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:rsidR="00C60608" w:rsidRPr="008B443B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>(สาขา ..................</w:t>
      </w:r>
      <w:r w:rsidR="0089578F">
        <w:rPr>
          <w:rFonts w:ascii="TH SarabunPSK" w:hAnsi="TH SarabunPSK" w:cs="TH SarabunPSK" w:hint="cs"/>
          <w:sz w:val="28"/>
          <w:szCs w:val="28"/>
          <w:cs/>
        </w:rPr>
        <w:t>กัญชาทางการแพทย์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.......................)</w:t>
      </w:r>
    </w:p>
    <w:p w:rsidR="00C60608" w:rsidRPr="008B443B" w:rsidRDefault="00C60608" w:rsidP="0089578F">
      <w:pPr>
        <w:tabs>
          <w:tab w:val="left" w:pos="4111"/>
        </w:tabs>
        <w:spacing w:line="34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>.</w:t>
      </w:r>
      <w:r w:rsidR="0089578F">
        <w:rPr>
          <w:rFonts w:ascii="TH SarabunPSK" w:hAnsi="TH SarabunPSK" w:cs="TH SarabunPSK"/>
          <w:sz w:val="28"/>
          <w:szCs w:val="28"/>
          <w:cs/>
        </w:rPr>
        <w:t>...</w:t>
      </w:r>
      <w:r w:rsidR="0089578F" w:rsidRPr="0089578F">
        <w:rPr>
          <w:rFonts w:ascii="TH SarabunPSK" w:hAnsi="TH SarabunPSK" w:cs="TH SarabunPSK"/>
          <w:sz w:val="28"/>
          <w:szCs w:val="28"/>
          <w:cs/>
        </w:rPr>
        <w:t>การพัฒนารูปแบบความสำเร็จ (</w:t>
      </w:r>
      <w:r w:rsidR="0089578F" w:rsidRPr="0089578F">
        <w:rPr>
          <w:rFonts w:ascii="TH SarabunPSK" w:hAnsi="TH SarabunPSK" w:cs="TH SarabunPSK"/>
          <w:sz w:val="28"/>
          <w:szCs w:val="28"/>
        </w:rPr>
        <w:t xml:space="preserve">Best Practice) </w:t>
      </w:r>
      <w:r w:rsidR="0089578F" w:rsidRPr="0089578F">
        <w:rPr>
          <w:rFonts w:ascii="TH SarabunPSK" w:hAnsi="TH SarabunPSK" w:cs="TH SarabunPSK"/>
          <w:sz w:val="28"/>
          <w:szCs w:val="28"/>
          <w:cs/>
        </w:rPr>
        <w:t>การดำเนินงานกัญชาทางการแพทย์ เขตสุขภาพที่ 8 จังหวัดอุดรธานี</w:t>
      </w:r>
    </w:p>
    <w:p w:rsidR="00C60608" w:rsidRPr="008B443B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3E8B4B" wp14:editId="22728AA0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BC4AB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63E72D" wp14:editId="57A860B8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A61F52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89578F">
        <w:rPr>
          <w:rFonts w:ascii="TH SarabunPSK" w:hAnsi="TH SarabunPSK" w:cs="TH SarabunPSK"/>
          <w:b/>
          <w:bCs/>
          <w:sz w:val="28"/>
          <w:szCs w:val="28"/>
        </w:rPr>
        <w:sym w:font="Wingdings 2" w:char="F052"/>
      </w:r>
      <w:r w:rsidR="00C60608"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ชื่อ – สกุล  (นาย/นาง/นางสาว) .............</w:t>
      </w:r>
      <w:r w:rsidR="0089578F">
        <w:rPr>
          <w:rFonts w:ascii="TH SarabunPSK" w:hAnsi="TH SarabunPSK" w:cs="TH SarabunPSK" w:hint="cs"/>
          <w:sz w:val="28"/>
          <w:szCs w:val="28"/>
          <w:cs/>
        </w:rPr>
        <w:t>นางรสมาลิน อินตายวง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ตำแหน่ง ..................</w:t>
      </w:r>
      <w:r w:rsidR="0089578F">
        <w:rPr>
          <w:rFonts w:ascii="TH SarabunPSK" w:hAnsi="TH SarabunPSK" w:cs="TH SarabunPSK" w:hint="cs"/>
          <w:sz w:val="28"/>
          <w:szCs w:val="28"/>
          <w:cs/>
        </w:rPr>
        <w:t>เภสัชกรชำนาญการ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 w:hint="cs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สถานที่ปฏิบัติงาน ..........</w:t>
      </w:r>
      <w:r w:rsidR="0089578F">
        <w:rPr>
          <w:rFonts w:ascii="TH SarabunPSK" w:hAnsi="TH SarabunPSK" w:cs="TH SarabunPSK" w:hint="cs"/>
          <w:sz w:val="28"/>
          <w:szCs w:val="28"/>
          <w:cs/>
        </w:rPr>
        <w:t>กลุ่มงานการแพทย์แผนไทยและการแพทย์ทางเลือก สำนักงานสาธารณสุขจังหวัดอุดรธานี</w:t>
      </w:r>
      <w:r w:rsidRPr="008B443B">
        <w:rPr>
          <w:rFonts w:ascii="TH SarabunPSK" w:hAnsi="TH SarabunPSK" w:cs="TH SarabunPSK"/>
          <w:sz w:val="28"/>
          <w:szCs w:val="28"/>
          <w:cs/>
        </w:rPr>
        <w:t>..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จังหวัด ..........</w:t>
      </w:r>
      <w:r w:rsidR="0089578F">
        <w:rPr>
          <w:rFonts w:ascii="TH SarabunPSK" w:hAnsi="TH SarabunPSK" w:cs="TH SarabunPSK" w:hint="cs"/>
          <w:sz w:val="28"/>
          <w:szCs w:val="28"/>
          <w:cs/>
        </w:rPr>
        <w:t>อุดรธานี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 เขตสุขภาพที่ ..........</w:t>
      </w:r>
      <w:r w:rsidR="0089578F">
        <w:rPr>
          <w:rFonts w:ascii="TH SarabunPSK" w:hAnsi="TH SarabunPSK" w:cs="TH SarabunPSK" w:hint="cs"/>
          <w:sz w:val="28"/>
          <w:szCs w:val="28"/>
          <w:cs/>
        </w:rPr>
        <w:t>8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โทรศัพท์ ..</w:t>
      </w:r>
      <w:r w:rsidR="0089578F">
        <w:rPr>
          <w:rFonts w:ascii="TH SarabunPSK" w:hAnsi="TH SarabunPSK" w:cs="TH SarabunPSK" w:hint="cs"/>
          <w:sz w:val="28"/>
          <w:szCs w:val="28"/>
          <w:cs/>
        </w:rPr>
        <w:t>042-222356 ต่อ 114</w:t>
      </w:r>
      <w:r w:rsidRPr="008B443B">
        <w:rPr>
          <w:rFonts w:ascii="TH SarabunPSK" w:hAnsi="TH SarabunPSK" w:cs="TH SarabunPSK"/>
          <w:sz w:val="28"/>
          <w:szCs w:val="28"/>
          <w:cs/>
        </w:rPr>
        <w:t>........ มือถือ .......</w:t>
      </w:r>
      <w:r w:rsidR="0089578F" w:rsidRPr="0089578F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89578F">
        <w:rPr>
          <w:rFonts w:ascii="TH SarabunPSK" w:hAnsi="TH SarabunPSK" w:cs="TH SarabunPSK" w:hint="cs"/>
          <w:sz w:val="28"/>
          <w:szCs w:val="28"/>
          <w:cs/>
        </w:rPr>
        <w:t>087-4914251</w:t>
      </w:r>
      <w:r w:rsidRPr="008B443B">
        <w:rPr>
          <w:rFonts w:ascii="TH SarabunPSK" w:hAnsi="TH SarabunPSK" w:cs="TH SarabunPSK"/>
          <w:sz w:val="28"/>
          <w:szCs w:val="28"/>
          <w:cs/>
        </w:rPr>
        <w:t>......... โทรสาร ...........................................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 xml:space="preserve">E-mail </w:t>
      </w:r>
      <w:r w:rsidRPr="008B443B">
        <w:rPr>
          <w:rFonts w:ascii="TH SarabunPSK" w:hAnsi="TH SarabunPSK" w:cs="TH SarabunPSK"/>
          <w:sz w:val="28"/>
          <w:szCs w:val="28"/>
          <w:cs/>
        </w:rPr>
        <w:t>......</w:t>
      </w:r>
      <w:r w:rsidR="0089578F">
        <w:rPr>
          <w:rFonts w:ascii="TH SarabunPSK" w:hAnsi="TH SarabunPSK" w:cs="TH SarabunPSK"/>
          <w:sz w:val="28"/>
          <w:szCs w:val="28"/>
        </w:rPr>
        <w:t>rossamalin63@gmail.com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</w:t>
      </w:r>
      <w:r w:rsidRPr="008B443B">
        <w:rPr>
          <w:rFonts w:ascii="TH SarabunPSK" w:hAnsi="TH SarabunPSK" w:cs="TH SarabunPSK"/>
          <w:sz w:val="28"/>
          <w:szCs w:val="28"/>
        </w:rPr>
        <w:t>ID Line……….</w:t>
      </w:r>
      <w:r w:rsidRPr="008B443B">
        <w:rPr>
          <w:rFonts w:ascii="TH SarabunPSK" w:hAnsi="TH SarabunPSK" w:cs="TH SarabunPSK"/>
          <w:sz w:val="28"/>
          <w:szCs w:val="28"/>
          <w:cs/>
        </w:rPr>
        <w:t>..</w:t>
      </w:r>
      <w:r w:rsidR="0089578F">
        <w:rPr>
          <w:rFonts w:ascii="TH SarabunPSK" w:hAnsi="TH SarabunPSK" w:cs="TH SarabunPSK"/>
          <w:sz w:val="28"/>
          <w:szCs w:val="28"/>
        </w:rPr>
        <w:t>yinindyanda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ปีที่ดำเนินการ ............</w:t>
      </w:r>
      <w:r w:rsidR="0089578F">
        <w:rPr>
          <w:rFonts w:ascii="TH SarabunPSK" w:hAnsi="TH SarabunPSK" w:cs="TH SarabunPSK"/>
          <w:sz w:val="28"/>
          <w:szCs w:val="28"/>
        </w:rPr>
        <w:t>2566</w:t>
      </w:r>
      <w:r w:rsidRPr="008B443B">
        <w:rPr>
          <w:rFonts w:ascii="TH SarabunPSK" w:hAnsi="TH SarabunPSK" w:cs="TH SarabunPSK"/>
          <w:sz w:val="28"/>
          <w:szCs w:val="28"/>
          <w:cs/>
        </w:rPr>
        <w:t>.........................................................................................................</w:t>
      </w:r>
    </w:p>
    <w:p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7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:rsidR="0089578F" w:rsidRPr="0089578F" w:rsidRDefault="0089578F" w:rsidP="0089578F">
      <w:pPr>
        <w:spacing w:line="259" w:lineRule="auto"/>
        <w:jc w:val="center"/>
        <w:rPr>
          <w:rFonts w:ascii="TH SarabunPSK" w:eastAsia="Calibri" w:hAnsi="TH SarabunPSK" w:cs="TH SarabunPSK"/>
          <w:b/>
          <w:bCs/>
          <w:sz w:val="28"/>
          <w:szCs w:val="28"/>
        </w:rPr>
      </w:pPr>
      <w:bookmarkStart w:id="0" w:name="_Hlk105931938"/>
      <w:bookmarkEnd w:id="0"/>
      <w:r w:rsidRPr="0089578F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lastRenderedPageBreak/>
        <w:t xml:space="preserve">การพัฒนารูปแบบความสำเร็จ </w:t>
      </w:r>
      <w:r w:rsidRPr="0089578F">
        <w:rPr>
          <w:rFonts w:ascii="TH SarabunPSK" w:eastAsia="Calibri" w:hAnsi="TH SarabunPSK" w:cs="TH SarabunPSK"/>
          <w:b/>
          <w:bCs/>
          <w:sz w:val="28"/>
          <w:szCs w:val="28"/>
        </w:rPr>
        <w:t xml:space="preserve">(Best Practice) </w:t>
      </w:r>
      <w:r w:rsidRPr="0089578F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 xml:space="preserve">การดำเนินงานกัญชาทางการแพทย์ เขตสุขภาพที่ </w:t>
      </w:r>
      <w:r w:rsidRPr="0089578F">
        <w:rPr>
          <w:rFonts w:ascii="TH SarabunPSK" w:eastAsia="Calibri" w:hAnsi="TH SarabunPSK" w:cs="TH SarabunPSK"/>
          <w:b/>
          <w:bCs/>
          <w:sz w:val="28"/>
          <w:szCs w:val="28"/>
        </w:rPr>
        <w:t xml:space="preserve">8 </w:t>
      </w:r>
      <w:r w:rsidRPr="0089578F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จังหวัดอุดรธานี</w:t>
      </w:r>
    </w:p>
    <w:p w:rsidR="0089578F" w:rsidRPr="0089578F" w:rsidRDefault="0089578F" w:rsidP="0089578F">
      <w:pPr>
        <w:spacing w:line="259" w:lineRule="auto"/>
        <w:jc w:val="right"/>
        <w:rPr>
          <w:rFonts w:ascii="TH SarabunPSK" w:eastAsia="Calibri" w:hAnsi="TH SarabunPSK" w:cs="TH SarabunPSK"/>
          <w:sz w:val="28"/>
          <w:szCs w:val="28"/>
        </w:rPr>
      </w:pP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>นายแพทย์ปรเมษฐ์ กิ่งโก้ นายแพทย์สาธารณสุขจังหวัดอุดรธานี</w:t>
      </w:r>
    </w:p>
    <w:p w:rsidR="0089578F" w:rsidRPr="0089578F" w:rsidRDefault="0089578F" w:rsidP="0089578F">
      <w:pPr>
        <w:spacing w:line="259" w:lineRule="auto"/>
        <w:jc w:val="right"/>
        <w:rPr>
          <w:rFonts w:ascii="TH SarabunPSK" w:eastAsia="Calibri" w:hAnsi="TH SarabunPSK" w:cs="TH SarabunPSK"/>
          <w:sz w:val="28"/>
          <w:szCs w:val="28"/>
        </w:rPr>
      </w:pP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>เภสัชกรสมชาย ชินวานิชย์เจริญ เภสัชกรหญิงรสมาลิน อินตายวง</w:t>
      </w:r>
    </w:p>
    <w:p w:rsidR="0089578F" w:rsidRPr="0089578F" w:rsidRDefault="0089578F" w:rsidP="0089578F">
      <w:pPr>
        <w:spacing w:line="259" w:lineRule="auto"/>
        <w:jc w:val="right"/>
        <w:rPr>
          <w:rFonts w:ascii="TH SarabunPSK" w:eastAsia="Calibri" w:hAnsi="TH SarabunPSK" w:cs="TH SarabunPSK"/>
          <w:sz w:val="28"/>
          <w:szCs w:val="28"/>
        </w:rPr>
      </w:pP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>กลุ่มงานการแพทย์แผนไทยและการแพทย์ทางเลือก สำนักงานสาธารณสุขจังหวัดอุดรธานี</w:t>
      </w:r>
    </w:p>
    <w:p w:rsidR="0089578F" w:rsidRPr="0089578F" w:rsidRDefault="0089578F" w:rsidP="0089578F">
      <w:pPr>
        <w:spacing w:line="259" w:lineRule="auto"/>
        <w:jc w:val="right"/>
        <w:rPr>
          <w:rFonts w:ascii="TH SarabunPSK" w:eastAsia="Calibri" w:hAnsi="TH SarabunPSK" w:cs="TH SarabunPSK"/>
          <w:b/>
          <w:bCs/>
          <w:sz w:val="28"/>
          <w:szCs w:val="28"/>
          <w:cs/>
        </w:rPr>
      </w:pP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เขตสุขภาพที่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8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ประเภท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Poster Presentation; Service plan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>สาขากัญชาทางการแพทย์</w:t>
      </w:r>
    </w:p>
    <w:p w:rsidR="0089578F" w:rsidRDefault="0089578F" w:rsidP="0089578F">
      <w:pPr>
        <w:spacing w:line="259" w:lineRule="auto"/>
        <w:jc w:val="thaiDistribute"/>
        <w:rPr>
          <w:rFonts w:ascii="TH SarabunPSK" w:eastAsia="Calibri" w:hAnsi="TH SarabunPSK" w:cs="TH SarabunPSK"/>
          <w:b/>
          <w:bCs/>
          <w:sz w:val="28"/>
          <w:szCs w:val="28"/>
        </w:rPr>
      </w:pPr>
    </w:p>
    <w:p w:rsidR="0089578F" w:rsidRPr="0089578F" w:rsidRDefault="0089578F" w:rsidP="0089578F">
      <w:pPr>
        <w:spacing w:line="259" w:lineRule="auto"/>
        <w:jc w:val="thaiDistribute"/>
        <w:rPr>
          <w:rFonts w:ascii="TH SarabunPSK" w:eastAsia="Calibri" w:hAnsi="TH SarabunPSK" w:cs="TH SarabunPSK"/>
          <w:sz w:val="28"/>
          <w:szCs w:val="28"/>
          <w:cs/>
        </w:rPr>
      </w:pPr>
      <w:r w:rsidRPr="0089578F">
        <w:rPr>
          <w:rFonts w:ascii="TH SarabunPSK" w:eastAsia="Calibri" w:hAnsi="TH SarabunPSK" w:cs="TH SarabunPSK"/>
          <w:b/>
          <w:bCs/>
          <w:sz w:val="28"/>
          <w:szCs w:val="28"/>
        </w:rPr>
        <w:t xml:space="preserve">1. </w:t>
      </w:r>
      <w:r w:rsidRPr="0089578F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ความสำคัญของปัญหาวิจัย</w:t>
      </w:r>
      <w:r w:rsidRPr="0089578F">
        <w:rPr>
          <w:rFonts w:ascii="TH SarabunPSK" w:eastAsia="Calibri" w:hAnsi="TH SarabunPSK" w:cs="TH SarabunPSK"/>
          <w:b/>
          <w:bCs/>
          <w:sz w:val="28"/>
          <w:szCs w:val="28"/>
        </w:rPr>
        <w:t xml:space="preserve">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ประเด็นและตัวชี้วัดในการติดตามตรวจราชการและนิเทศงาน กระทรวงสาธารณสุข ประจำปีงบประมาณ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2566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โดยสำนักงานปลัดกระทรวงสาธารณสุขกำหนดไว้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6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ประเด็น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39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ตัวชี้วัด ประเด็นที่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1 Health For Wealth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ตัวชี้วัดที่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1.1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>กัญชาทางการแพทย์</w:t>
      </w:r>
      <w:r w:rsidRPr="0089578F">
        <w:rPr>
          <w:rFonts w:ascii="TH SarabunPSK" w:eastAsia="Calibri" w:hAnsi="TH SarabunPSK" w:cs="TH SarabunPSK"/>
          <w:sz w:val="28"/>
          <w:szCs w:val="28"/>
        </w:rPr>
        <w:t>: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 ให้มีการจัดบริการคลินิกกัญชาทางการแพทย์และผู้ป่วย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Palliative care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ได้รับการรักษาด้วยกัญชาทางการแพทย์ (ร้อยละ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5)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และผู้ป่วยทั้งหมดที่ได้รับการรักษาด้วยกัญชาทางการแพทย์เพิ่มขึ้น (ร้อยละ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50)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>จากนโยบายของกระทรวงสาธารณสุขดังกล่าว และผลการดำเนินงานของจังหวัดอุดรธานีในปีที่ผ่านมายังไม่สัมฤทธิ์ผล สำนักงานสาธารณสุขจังหวัดอุดรธานีโดยคณะทำงานจึงต้องการพัฒนารูปแบบขับเคลื่อนเพื่อตอบสนองนโยบายกัญชาทางการแพทย์และผลลัพธ์บรรลุเป้าหมาย</w:t>
      </w:r>
    </w:p>
    <w:p w:rsidR="0089578F" w:rsidRPr="0089578F" w:rsidRDefault="0089578F" w:rsidP="0089578F">
      <w:pPr>
        <w:spacing w:line="259" w:lineRule="auto"/>
        <w:rPr>
          <w:rFonts w:ascii="TH SarabunPSK" w:eastAsia="Calibri" w:hAnsi="TH SarabunPSK" w:cs="TH SarabunPSK"/>
          <w:sz w:val="28"/>
          <w:szCs w:val="28"/>
        </w:rPr>
      </w:pPr>
      <w:r w:rsidRPr="0089578F">
        <w:rPr>
          <w:rFonts w:ascii="TH SarabunPSK" w:eastAsia="Calibri" w:hAnsi="TH SarabunPSK" w:cs="TH SarabunPSK"/>
          <w:b/>
          <w:bCs/>
          <w:sz w:val="28"/>
          <w:szCs w:val="28"/>
        </w:rPr>
        <w:t xml:space="preserve">2. </w:t>
      </w:r>
      <w:r w:rsidRPr="0089578F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วัตถุประสงค์</w:t>
      </w:r>
      <w:r w:rsidRPr="0089578F">
        <w:rPr>
          <w:rFonts w:ascii="TH SarabunPSK" w:eastAsia="Calibri" w:hAnsi="TH SarabunPSK" w:cs="TH SarabunPSK"/>
          <w:b/>
          <w:bCs/>
          <w:sz w:val="28"/>
          <w:szCs w:val="28"/>
        </w:rPr>
        <w:t xml:space="preserve"> </w:t>
      </w:r>
      <w:r w:rsidRPr="0089578F">
        <w:rPr>
          <w:rFonts w:ascii="TH SarabunPSK" w:eastAsia="Calibri" w:hAnsi="TH SarabunPSK" w:cs="TH SarabunPSK"/>
          <w:sz w:val="28"/>
          <w:szCs w:val="28"/>
          <w:cs/>
        </w:rPr>
        <w:t>เพื่อพัฒนารูปแบบที่มีประสิทธิภาพของ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การดำเนินงานกัญชาทางการแพทย์ โดยใช้หลักทบทวนปัจจัยภายใน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7-S (Mckinsey 7S Model)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และปัจจัยภายนอก </w:t>
      </w:r>
      <w:r>
        <w:rPr>
          <w:rFonts w:ascii="TH SarabunPSK" w:eastAsia="Calibri" w:hAnsi="TH SarabunPSK" w:cs="TH SarabunPSK"/>
          <w:sz w:val="28"/>
          <w:szCs w:val="28"/>
        </w:rPr>
        <w:t>PEST</w:t>
      </w:r>
      <w:r w:rsidRPr="0089578F">
        <w:rPr>
          <w:rFonts w:ascii="TH SarabunPSK" w:eastAsia="Calibri" w:hAnsi="TH SarabunPSK" w:cs="TH SarabunPSK"/>
          <w:sz w:val="28"/>
          <w:szCs w:val="28"/>
        </w:rPr>
        <w:t>L</w:t>
      </w:r>
      <w:r>
        <w:rPr>
          <w:rFonts w:ascii="TH SarabunPSK" w:eastAsia="Calibri" w:hAnsi="TH SarabunPSK" w:cs="TH SarabunPSK"/>
          <w:sz w:val="28"/>
          <w:szCs w:val="28"/>
        </w:rPr>
        <w:t>E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 Analysis</w:t>
      </w:r>
    </w:p>
    <w:p w:rsidR="0089578F" w:rsidRPr="0089578F" w:rsidRDefault="0089578F" w:rsidP="0089578F">
      <w:pPr>
        <w:spacing w:line="259" w:lineRule="auto"/>
        <w:jc w:val="thaiDistribute"/>
        <w:rPr>
          <w:rFonts w:ascii="TH SarabunPSK" w:eastAsia="Calibri" w:hAnsi="TH SarabunPSK" w:cs="TH SarabunPSK"/>
          <w:sz w:val="28"/>
          <w:szCs w:val="28"/>
          <w:cs/>
        </w:rPr>
      </w:pPr>
      <w:r w:rsidRPr="0089578F">
        <w:rPr>
          <w:rFonts w:ascii="TH SarabunPSK" w:eastAsia="Calibri" w:hAnsi="TH SarabunPSK" w:cs="TH SarabunPSK"/>
          <w:b/>
          <w:bCs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2BD36D38" wp14:editId="6911B5B0">
            <wp:simplePos x="0" y="0"/>
            <wp:positionH relativeFrom="margin">
              <wp:posOffset>-66675</wp:posOffset>
            </wp:positionH>
            <wp:positionV relativeFrom="paragraph">
              <wp:posOffset>269240</wp:posOffset>
            </wp:positionV>
            <wp:extent cx="2714625" cy="1752600"/>
            <wp:effectExtent l="0" t="0" r="9525" b="0"/>
            <wp:wrapThrough wrapText="bothSides">
              <wp:wrapPolygon edited="0">
                <wp:start x="0" y="0"/>
                <wp:lineTo x="0" y="21365"/>
                <wp:lineTo x="21524" y="21365"/>
                <wp:lineTo x="21524" y="0"/>
                <wp:lineTo x="0" y="0"/>
              </wp:wrapPolygon>
            </wp:wrapThrough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75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9578F">
        <w:rPr>
          <w:rFonts w:ascii="Calibri" w:eastAsia="Calibri" w:hAnsi="Calibri" w:cs="Cordia New"/>
          <w:noProof/>
          <w:sz w:val="22"/>
          <w:szCs w:val="28"/>
        </w:rPr>
        <w:drawing>
          <wp:anchor distT="0" distB="0" distL="114300" distR="114300" simplePos="0" relativeHeight="251667456" behindDoc="1" locked="0" layoutInCell="1" allowOverlap="1" wp14:anchorId="6774118D" wp14:editId="6AD24EA6">
            <wp:simplePos x="0" y="0"/>
            <wp:positionH relativeFrom="column">
              <wp:posOffset>2882265</wp:posOffset>
            </wp:positionH>
            <wp:positionV relativeFrom="paragraph">
              <wp:posOffset>222250</wp:posOffset>
            </wp:positionV>
            <wp:extent cx="3048000" cy="1876425"/>
            <wp:effectExtent l="0" t="0" r="0" b="9525"/>
            <wp:wrapThrough wrapText="bothSides">
              <wp:wrapPolygon edited="0">
                <wp:start x="0" y="0"/>
                <wp:lineTo x="0" y="21490"/>
                <wp:lineTo x="21465" y="21490"/>
                <wp:lineTo x="21465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578F">
        <w:rPr>
          <w:rFonts w:ascii="TH SarabunPSK" w:eastAsia="Calibri" w:hAnsi="TH SarabunPSK" w:cs="TH SarabunPSK"/>
          <w:noProof/>
          <w:sz w:val="28"/>
          <w:szCs w:val="28"/>
          <w:u w:val="single"/>
        </w:rPr>
        <w:t xml:space="preserve"> </w:t>
      </w:r>
      <w:r w:rsidRPr="0089578F">
        <w:rPr>
          <w:rFonts w:ascii="TH SarabunPSK" w:eastAsia="Calibri" w:hAnsi="TH SarabunPSK" w:cs="TH SarabunPSK"/>
          <w:b/>
          <w:bCs/>
          <w:sz w:val="28"/>
          <w:szCs w:val="28"/>
        </w:rPr>
        <w:t xml:space="preserve">3. </w:t>
      </w:r>
      <w:r w:rsidRPr="0089578F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วิธีการศึกษา</w:t>
      </w:r>
      <w:r w:rsidRPr="0089578F">
        <w:rPr>
          <w:rFonts w:ascii="TH SarabunPSK" w:eastAsia="Calibri" w:hAnsi="TH SarabunPSK" w:cs="TH SarabunPSK"/>
          <w:b/>
          <w:bCs/>
          <w:sz w:val="28"/>
          <w:szCs w:val="28"/>
        </w:rPr>
        <w:t xml:space="preserve">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รูปแบบการวิจัยเชิงปฏิบัติการ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(Action research)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โดยใช้หลักการ </w:t>
      </w:r>
      <w:r w:rsidRPr="0089578F">
        <w:rPr>
          <w:rFonts w:ascii="TH SarabunPSK" w:eastAsia="Calibri" w:hAnsi="TH SarabunPSK" w:cs="TH SarabunPSK"/>
          <w:b/>
          <w:bCs/>
          <w:sz w:val="28"/>
          <w:szCs w:val="28"/>
        </w:rPr>
        <w:t>(1) 7-S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ได้แก่ </w:t>
      </w:r>
      <w:r w:rsidRPr="0089578F">
        <w:rPr>
          <w:rFonts w:ascii="TH SarabunPSK" w:eastAsia="Calibri" w:hAnsi="TH SarabunPSK" w:cs="TH SarabunPSK"/>
          <w:sz w:val="28"/>
          <w:szCs w:val="28"/>
          <w:u w:val="single"/>
        </w:rPr>
        <w:t>1.1 Structure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: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>จัดโครงสร้างองค์กรสายบังคับบัญชา ครอบคลุมตั้งแต่ผู้บริหารระดับจังหวัด อำเภอ ตำบล ขยายบริการคลินิกกัญชาทางการแพทย์แบบบูรณาการไปยังรพ</w:t>
      </w:r>
      <w:r w:rsidRPr="0089578F">
        <w:rPr>
          <w:rFonts w:ascii="TH SarabunPSK" w:eastAsia="Calibri" w:hAnsi="TH SarabunPSK" w:cs="TH SarabunPSK"/>
          <w:sz w:val="28"/>
          <w:szCs w:val="28"/>
        </w:rPr>
        <w:t>.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>สต</w:t>
      </w:r>
      <w:r w:rsidRPr="0089578F">
        <w:rPr>
          <w:rFonts w:ascii="TH SarabunPSK" w:eastAsia="Calibri" w:hAnsi="TH SarabunPSK" w:cs="TH SarabunPSK"/>
          <w:sz w:val="28"/>
          <w:szCs w:val="28"/>
        </w:rPr>
        <w:t>.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ทุกแห่ง </w:t>
      </w:r>
      <w:r w:rsidRPr="0089578F">
        <w:rPr>
          <w:rFonts w:ascii="TH SarabunPSK" w:eastAsia="Calibri" w:hAnsi="TH SarabunPSK" w:cs="TH SarabunPSK"/>
          <w:sz w:val="28"/>
          <w:szCs w:val="28"/>
          <w:u w:val="single"/>
        </w:rPr>
        <w:t>1.2 Strategy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: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วางแผนกลยุทธ์กำหนด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fast tract target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กัญชาทางการแพทย์ใน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palliative care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เป้าหมายร้อยละ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60 </w:t>
      </w:r>
      <w:r w:rsidRPr="0089578F">
        <w:rPr>
          <w:rFonts w:ascii="TH SarabunPSK" w:eastAsia="Calibri" w:hAnsi="TH SarabunPSK" w:cs="TH SarabunPSK"/>
          <w:sz w:val="28"/>
          <w:szCs w:val="28"/>
          <w:u w:val="single"/>
        </w:rPr>
        <w:t>1.3 System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: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วางระบบการทำงานเป็นทีมสหวิชาชีพ มี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CPG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ของจังหวัด </w:t>
      </w:r>
      <w:r w:rsidRPr="0089578F">
        <w:rPr>
          <w:rFonts w:ascii="TH SarabunPSK" w:eastAsia="Calibri" w:hAnsi="TH SarabunPSK" w:cs="TH SarabunPSK"/>
          <w:sz w:val="28"/>
          <w:szCs w:val="28"/>
          <w:u w:val="single"/>
        </w:rPr>
        <w:t>1.4: Styles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: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ผู้บริหารระดับจังหวัดโดยนายแพทย์สาธารณสุขให้รายงานผลการดำเนินงานและคืนข้อมูลแต่ละพื้นที่รายสัปดาห์ทุกสัปดาห์ </w:t>
      </w:r>
      <w:r w:rsidRPr="0089578F">
        <w:rPr>
          <w:rFonts w:ascii="TH SarabunPSK" w:eastAsia="Calibri" w:hAnsi="TH SarabunPSK" w:cs="TH SarabunPSK"/>
          <w:sz w:val="28"/>
          <w:szCs w:val="28"/>
          <w:u w:val="single"/>
        </w:rPr>
        <w:t>1.5 Staff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: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แต่งตั้งคณะกรรมการ คณะทำงานและ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Project Manager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นิเทศ กำกับ ติดตาม </w:t>
      </w:r>
      <w:r w:rsidRPr="0089578F">
        <w:rPr>
          <w:rFonts w:ascii="TH SarabunPSK" w:eastAsia="Calibri" w:hAnsi="TH SarabunPSK" w:cs="TH SarabunPSK"/>
          <w:sz w:val="28"/>
          <w:szCs w:val="28"/>
          <w:u w:val="single"/>
        </w:rPr>
        <w:t>1.6 Skills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: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เพิ่มศักยภาพบุคลากรดูแลผู้ป่วย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Palliative care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โดยใช้ทักษะความเชี่ยวชาญด้านการแพทย์แผนไทยและการดูแลผู้ป่วยของพยาบาล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Care manager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ของ </w:t>
      </w:r>
      <w:r w:rsidRPr="0089578F">
        <w:rPr>
          <w:rFonts w:ascii="TH SarabunPSK" w:eastAsia="Calibri" w:hAnsi="TH SarabunPSK" w:cs="TH SarabunPSK"/>
          <w:sz w:val="28"/>
          <w:szCs w:val="28"/>
        </w:rPr>
        <w:t>COC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 หน่วยบริการทุกแห่ง ติดตามผลการรักษาและความปลอดภัย วางระบบการปรึกษาแพทย์และระบบการส่งต่อ </w:t>
      </w:r>
      <w:r w:rsidRPr="0089578F">
        <w:rPr>
          <w:rFonts w:ascii="TH SarabunPSK" w:eastAsia="Calibri" w:hAnsi="TH SarabunPSK" w:cs="TH SarabunPSK"/>
          <w:sz w:val="28"/>
          <w:szCs w:val="28"/>
          <w:u w:val="single"/>
        </w:rPr>
        <w:t>1.7 Shared value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: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 ค่านิยมร่วมกันในองค์กร </w:t>
      </w:r>
      <w:r w:rsidRPr="0089578F">
        <w:rPr>
          <w:rFonts w:ascii="TH SarabunPSK" w:eastAsia="Calibri" w:hAnsi="TH SarabunPSK" w:cs="TH SarabunPSK"/>
          <w:sz w:val="28"/>
          <w:szCs w:val="28"/>
        </w:rPr>
        <w:t>“</w:t>
      </w:r>
      <w:r w:rsidRPr="0089578F">
        <w:rPr>
          <w:rFonts w:ascii="TH SarabunPSK" w:eastAsia="Calibri" w:hAnsi="TH SarabunPSK" w:cs="TH SarabunPSK"/>
          <w:sz w:val="28"/>
          <w:szCs w:val="28"/>
          <w:cs/>
        </w:rPr>
        <w:t>การเข้าถึง /ครอบคลุม /คุณภาพ /ความปลอดภัย</w:t>
      </w:r>
      <w:r w:rsidRPr="0089578F">
        <w:rPr>
          <w:rFonts w:ascii="TH SarabunPSK" w:eastAsia="Calibri" w:hAnsi="TH SarabunPSK" w:cs="TH SarabunPSK"/>
          <w:sz w:val="28"/>
          <w:szCs w:val="28"/>
        </w:rPr>
        <w:t>”</w:t>
      </w:r>
      <w:r w:rsidRPr="0089578F">
        <w:rPr>
          <w:rFonts w:ascii="TH SarabunPSK" w:eastAsia="Calibri" w:hAnsi="TH SarabunPSK" w:cs="TH SarabunPSK"/>
          <w:sz w:val="28"/>
          <w:szCs w:val="28"/>
          <w:cs/>
        </w:rPr>
        <w:t xml:space="preserve">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เน้น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Home Health Care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และ </w:t>
      </w:r>
      <w:r w:rsidRPr="0089578F">
        <w:rPr>
          <w:rFonts w:ascii="TH SarabunPSK" w:eastAsia="Calibri" w:hAnsi="TH SarabunPSK" w:cs="TH SarabunPSK"/>
          <w:b/>
          <w:bCs/>
          <w:sz w:val="28"/>
          <w:szCs w:val="28"/>
        </w:rPr>
        <w:t xml:space="preserve">(2) </w:t>
      </w:r>
      <w:bookmarkStart w:id="1" w:name="_Hlk126749703"/>
      <w:r>
        <w:rPr>
          <w:rFonts w:ascii="TH SarabunPSK" w:eastAsia="Calibri" w:hAnsi="TH SarabunPSK" w:cs="TH SarabunPSK"/>
          <w:b/>
          <w:bCs/>
          <w:sz w:val="28"/>
          <w:szCs w:val="28"/>
        </w:rPr>
        <w:t>PESTLE</w:t>
      </w:r>
      <w:r w:rsidRPr="0089578F">
        <w:rPr>
          <w:rFonts w:ascii="TH SarabunPSK" w:eastAsia="Calibri" w:hAnsi="TH SarabunPSK" w:cs="TH SarabunPSK"/>
          <w:b/>
          <w:bCs/>
          <w:sz w:val="28"/>
          <w:szCs w:val="28"/>
        </w:rPr>
        <w:t xml:space="preserve"> Analysis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 </w:t>
      </w:r>
      <w:bookmarkEnd w:id="1"/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ได้แก่ </w:t>
      </w:r>
      <w:r w:rsidRPr="0089578F">
        <w:rPr>
          <w:rFonts w:ascii="TH SarabunPSK" w:eastAsia="Calibri" w:hAnsi="TH SarabunPSK" w:cs="TH SarabunPSK"/>
          <w:sz w:val="28"/>
          <w:szCs w:val="28"/>
          <w:u w:val="single"/>
        </w:rPr>
        <w:t>2.1 Political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: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ปฏิบัติงานตามนโยบายกัญชาทางการแพทย์ของกระทรวงสาธารณสุข, เขตสุขภาพที่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8,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สำนักงานสาธารณสุขจังหวัด และสำนักงานสาธารณสุขอำเภอ </w:t>
      </w:r>
      <w:r w:rsidRPr="0089578F">
        <w:rPr>
          <w:rFonts w:ascii="TH SarabunPSK" w:eastAsia="Calibri" w:hAnsi="TH SarabunPSK" w:cs="TH SarabunPSK"/>
          <w:sz w:val="28"/>
          <w:szCs w:val="28"/>
          <w:u w:val="single"/>
        </w:rPr>
        <w:t>2.2 Economics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: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พัฒนาระบบ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supply chain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มีแผนจัดซื้อเพื่อให้มีตำรับยากัญชาทางการแพทย์แผนไทยเพียงพอ พร้อมจ่าย และระบบการเงินให้สามารถเบิกจ่ายและได้ผลตอบแทนจากโปรแกรม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E-Claim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>ของสปสช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. </w:t>
      </w:r>
      <w:r w:rsidRPr="0089578F">
        <w:rPr>
          <w:rFonts w:ascii="TH SarabunPSK" w:eastAsia="Calibri" w:hAnsi="TH SarabunPSK" w:cs="TH SarabunPSK"/>
          <w:sz w:val="28"/>
          <w:szCs w:val="28"/>
          <w:u w:val="single"/>
        </w:rPr>
        <w:t>2.3 Social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: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ประชุม อบรม ชี้แจงแนวทางการใช้กัญชาทางการแพทย์แก่บุคลากรสาธารณสุขเพื่อเพิ่มความรู้ความเข้าใจ ทัศนคติที่ดี รวมถึงประชาสัมพันธ์การเข้าถึงบริการแบบมีส่วนร่วมในชุมชน ลดปัญหาการใช้กัญชานอกระบบของประชาชน </w:t>
      </w:r>
      <w:r w:rsidRPr="0089578F">
        <w:rPr>
          <w:rFonts w:ascii="TH SarabunPSK" w:eastAsia="Calibri" w:hAnsi="TH SarabunPSK" w:cs="TH SarabunPSK"/>
          <w:sz w:val="28"/>
          <w:szCs w:val="28"/>
          <w:u w:val="single"/>
        </w:rPr>
        <w:t>2.4 Technology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: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ใช้ระบบสารสนเทศ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HDC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กระทรวงสาธารณสุขและ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Smart COC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ในการค้นหาผู้ป่วย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palliative care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เชิงรุก </w:t>
      </w:r>
      <w:r>
        <w:rPr>
          <w:rFonts w:ascii="TH SarabunPSK" w:eastAsia="Calibri" w:hAnsi="TH SarabunPSK" w:cs="TH SarabunPSK"/>
          <w:sz w:val="28"/>
          <w:szCs w:val="28"/>
        </w:rPr>
        <w:t>2.5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 </w:t>
      </w:r>
      <w:r w:rsidRPr="0089578F">
        <w:rPr>
          <w:rFonts w:ascii="TH SarabunPSK" w:eastAsia="Calibri" w:hAnsi="TH SarabunPSK" w:cs="TH SarabunPSK"/>
          <w:sz w:val="28"/>
          <w:szCs w:val="28"/>
          <w:u w:val="single"/>
        </w:rPr>
        <w:t>Law/Legal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: </w:t>
      </w:r>
      <w:r w:rsidRPr="0089578F">
        <w:rPr>
          <w:rFonts w:ascii="TH SarabunPSK" w:eastAsia="Calibri" w:hAnsi="TH SarabunPSK" w:cs="TH SarabunPSK"/>
          <w:sz w:val="28"/>
          <w:szCs w:val="28"/>
          <w:cs/>
        </w:rPr>
        <w:t>9 มิถุนายน 2565 ประกาศกระทรวงสาธารณสุข เรื่อง ระบุชื่อยาเสพติดให้โทษในประเภทที่ 5 พ.ศ. 2565 มีผลบังคับใช้ โดยกำหนดให้ "ทุกส่วนของกัญชา" ไม่ถือว่าเป็น</w:t>
      </w:r>
      <w:r w:rsidRPr="0089578F">
        <w:rPr>
          <w:rFonts w:ascii="TH SarabunPSK" w:eastAsia="Calibri" w:hAnsi="TH SarabunPSK" w:cs="TH SarabunPSK"/>
          <w:sz w:val="28"/>
          <w:szCs w:val="28"/>
          <w:cs/>
        </w:rPr>
        <w:lastRenderedPageBreak/>
        <w:t xml:space="preserve">ยาเสพติด และสารสกัดกัญชาที่มีสาร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THC </w:t>
      </w:r>
      <w:r w:rsidRPr="0089578F">
        <w:rPr>
          <w:rFonts w:ascii="TH SarabunPSK" w:eastAsia="Calibri" w:hAnsi="TH SarabunPSK" w:cs="TH SarabunPSK"/>
          <w:sz w:val="28"/>
          <w:szCs w:val="28"/>
          <w:cs/>
        </w:rPr>
        <w:t xml:space="preserve">หรือ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CBD </w:t>
      </w:r>
      <w:r w:rsidRPr="0089578F">
        <w:rPr>
          <w:rFonts w:ascii="TH SarabunPSK" w:eastAsia="Calibri" w:hAnsi="TH SarabunPSK" w:cs="TH SarabunPSK"/>
          <w:sz w:val="28"/>
          <w:szCs w:val="28"/>
          <w:cs/>
        </w:rPr>
        <w:t>ไม่เกิน 0.2% ไม่ถือเป็นยาเสพติด</w:t>
      </w:r>
      <w:r w:rsidR="00EB07FB">
        <w:rPr>
          <w:rFonts w:ascii="TH SarabunPSK" w:eastAsia="Calibri" w:hAnsi="TH SarabunPSK" w:cs="TH SarabunPSK" w:hint="cs"/>
          <w:sz w:val="28"/>
          <w:szCs w:val="28"/>
          <w:cs/>
        </w:rPr>
        <w:t xml:space="preserve">และ </w:t>
      </w:r>
      <w:r w:rsidR="00EB07FB">
        <w:rPr>
          <w:rFonts w:ascii="TH SarabunPSK" w:eastAsia="Calibri" w:hAnsi="TH SarabunPSK" w:cs="TH SarabunPSK"/>
          <w:sz w:val="28"/>
          <w:szCs w:val="28"/>
          <w:u w:val="single"/>
        </w:rPr>
        <w:t>2.6</w:t>
      </w:r>
      <w:r w:rsidR="00EB07FB" w:rsidRPr="0089578F">
        <w:rPr>
          <w:rFonts w:ascii="TH SarabunPSK" w:eastAsia="Calibri" w:hAnsi="TH SarabunPSK" w:cs="TH SarabunPSK"/>
          <w:sz w:val="28"/>
          <w:szCs w:val="28"/>
          <w:u w:val="single"/>
        </w:rPr>
        <w:t xml:space="preserve"> Environment</w:t>
      </w:r>
      <w:r w:rsidR="00EB07FB" w:rsidRPr="0089578F">
        <w:rPr>
          <w:rFonts w:ascii="TH SarabunPSK" w:eastAsia="Calibri" w:hAnsi="TH SarabunPSK" w:cs="TH SarabunPSK"/>
          <w:sz w:val="28"/>
          <w:szCs w:val="28"/>
        </w:rPr>
        <w:t xml:space="preserve">: </w:t>
      </w:r>
      <w:r w:rsidR="00EB07FB"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สภาพภูมิอากาศเหมาะกับการปลูกกัญชาเพื่อเศรษฐกิจ พัฒนาเป็นผลิตภัณฑ์กัญชา </w:t>
      </w:r>
      <w:r w:rsidRPr="0089578F">
        <w:rPr>
          <w:rFonts w:ascii="TH SarabunPSK" w:eastAsia="Calibri" w:hAnsi="TH SarabunPSK" w:cs="TH SarabunPSK" w:hint="cs"/>
          <w:sz w:val="28"/>
          <w:szCs w:val="28"/>
          <w:u w:val="single"/>
          <w:cs/>
        </w:rPr>
        <w:t>การวิเคราะห์ข้อมูล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 ประมวลผลโดยอ้างอิงข้อมูลจาก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HDC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กระทรวงสาธารณสุข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Service plan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สาขากัญชาทางการแพทย์เปรียบเทียบผลการดำเนินงานปีงบประมาณ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2565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ก่อนพัฒนาระบบ และปีงบประมาณ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2566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ไตรมาส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1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>หลังพัฒนาระบบกัญชาทางการแพทย์แบบบูรณาการจังหวัดอุดรธานี</w:t>
      </w:r>
    </w:p>
    <w:p w:rsidR="0089578F" w:rsidRPr="0089578F" w:rsidRDefault="0089578F" w:rsidP="0089578F">
      <w:pPr>
        <w:spacing w:line="259" w:lineRule="auto"/>
        <w:jc w:val="both"/>
        <w:rPr>
          <w:rFonts w:ascii="TH SarabunPSK" w:eastAsia="Calibri" w:hAnsi="TH SarabunPSK" w:cs="TH SarabunPSK"/>
          <w:sz w:val="28"/>
          <w:szCs w:val="28"/>
        </w:rPr>
      </w:pPr>
      <w:r w:rsidRPr="0089578F">
        <w:rPr>
          <w:rFonts w:ascii="TH SarabunPSK" w:eastAsia="Calibri" w:hAnsi="TH SarabunPSK" w:cs="TH SarabunPSK"/>
          <w:b/>
          <w:bCs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0F2DDEB9" wp14:editId="6DC614C7">
            <wp:simplePos x="0" y="0"/>
            <wp:positionH relativeFrom="column">
              <wp:posOffset>2672715</wp:posOffset>
            </wp:positionH>
            <wp:positionV relativeFrom="paragraph">
              <wp:posOffset>1607185</wp:posOffset>
            </wp:positionV>
            <wp:extent cx="3693795" cy="1762125"/>
            <wp:effectExtent l="0" t="0" r="1905" b="9525"/>
            <wp:wrapThrough wrapText="bothSides">
              <wp:wrapPolygon edited="0">
                <wp:start x="0" y="0"/>
                <wp:lineTo x="0" y="21483"/>
                <wp:lineTo x="21500" y="21483"/>
                <wp:lineTo x="21500" y="0"/>
                <wp:lineTo x="0" y="0"/>
              </wp:wrapPolygon>
            </wp:wrapThrough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3795" cy="176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578F">
        <w:rPr>
          <w:rFonts w:ascii="TH SarabunPSK" w:eastAsia="Calibri" w:hAnsi="TH SarabunPSK" w:cs="TH SarabunPSK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 wp14:anchorId="631811A0" wp14:editId="2D690037">
            <wp:simplePos x="0" y="0"/>
            <wp:positionH relativeFrom="column">
              <wp:posOffset>-137160</wp:posOffset>
            </wp:positionH>
            <wp:positionV relativeFrom="paragraph">
              <wp:posOffset>1607185</wp:posOffset>
            </wp:positionV>
            <wp:extent cx="2752725" cy="1828165"/>
            <wp:effectExtent l="0" t="0" r="9525" b="635"/>
            <wp:wrapThrough wrapText="bothSides">
              <wp:wrapPolygon edited="0">
                <wp:start x="0" y="0"/>
                <wp:lineTo x="0" y="21382"/>
                <wp:lineTo x="21525" y="21382"/>
                <wp:lineTo x="21525" y="0"/>
                <wp:lineTo x="0" y="0"/>
              </wp:wrapPolygon>
            </wp:wrapThrough>
            <wp:docPr id="6" name="รูปภาพ 6" descr="D:\ระบบยา\กัญชาทางการแพทย์\PCM กวป\ประกวด service plan 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:\ระบบยา\กัญชาทางการแพทย์\PCM กวป\ประกวด service plan 6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71" t="17778" r="12635" b="17500"/>
                    <a:stretch/>
                  </pic:blipFill>
                  <pic:spPr bwMode="auto">
                    <a:xfrm>
                      <a:off x="0" y="0"/>
                      <a:ext cx="2752725" cy="182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578F">
        <w:rPr>
          <w:rFonts w:ascii="TH SarabunPSK" w:eastAsia="Calibri" w:hAnsi="TH SarabunPSK" w:cs="TH SarabunPSK"/>
          <w:b/>
          <w:bCs/>
          <w:sz w:val="28"/>
          <w:szCs w:val="28"/>
        </w:rPr>
        <w:t xml:space="preserve">4. </w:t>
      </w:r>
      <w:r w:rsidRPr="0089578F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>ผลการศึกษา</w:t>
      </w:r>
      <w:r w:rsidRPr="0089578F">
        <w:rPr>
          <w:rFonts w:ascii="TH SarabunPSK" w:eastAsia="Calibri" w:hAnsi="TH SarabunPSK" w:cs="TH SarabunPSK"/>
          <w:b/>
          <w:bCs/>
          <w:sz w:val="28"/>
          <w:szCs w:val="28"/>
        </w:rPr>
        <w:t xml:space="preserve">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จังหวัดอุดรธานี มีผลการดำเนินงานกัญชาทางการแพทย์ ในปีงบประมาณ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2565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เปรียบเทียบกับปีงบประมาณ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2566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ดังนี้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1.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จำนวนการจัดบริการคลินิกกัญชาทางการแพทย์เพิ่มจาก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67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แห่ง เป็น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233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แห่ง โดยมีการขยายบริการ เพิ่มการเข้าถึงกัญชาทางการแพทย์ในหน่วยบริการปฐมภูมิ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2. </w:t>
      </w:r>
      <w:r w:rsidRPr="0089578F">
        <w:rPr>
          <w:rFonts w:ascii="TH SarabunPSK" w:eastAsia="Calibri" w:hAnsi="TH SarabunPSK" w:cs="TH SarabunPSK"/>
          <w:sz w:val="28"/>
          <w:szCs w:val="28"/>
          <w:cs/>
        </w:rPr>
        <w:t>ร้อยละของจำนวนผู้ป่วยที่มีการวินิจฉัยระยะประคับประคอง (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Palliative care) </w:t>
      </w:r>
      <w:r w:rsidRPr="0089578F">
        <w:rPr>
          <w:rFonts w:ascii="TH SarabunPSK" w:eastAsia="Calibri" w:hAnsi="TH SarabunPSK" w:cs="TH SarabunPSK"/>
          <w:sz w:val="28"/>
          <w:szCs w:val="28"/>
          <w:cs/>
        </w:rPr>
        <w:t>ที่ได้รับการรักษาด้วยยากัญชาทางการแพทย์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 เพิ่มจากร้อยละ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6.09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เป็นร้อยละ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56.75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และเขตสุขภาพที่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8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มีผลงานร้อยละ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27.51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ซึ่งเป็นผลงานอันดับหนึ่งสาขากัญชาทางการแพทย์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3. </w:t>
      </w:r>
      <w:r w:rsidRPr="0089578F">
        <w:rPr>
          <w:rFonts w:ascii="TH SarabunPSK" w:eastAsia="Calibri" w:hAnsi="TH SarabunPSK" w:cs="TH SarabunPSK"/>
          <w:sz w:val="28"/>
          <w:szCs w:val="28"/>
          <w:cs/>
        </w:rPr>
        <w:t>ผู้ป่วยทั้งหมดที่ได้รับการรักษาด้วยยากัญชาทางการแพทย์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เพิ่มจาก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713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ราย เป็น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5,268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ราย คิดเป็นร้อยละ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608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ผลงานอันดับหนึ่งระดับเขตสุขภาพที่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8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>และมีจำนวนผู้ป่วยที่เข้าถึงกัญชาทาง</w:t>
      </w:r>
      <w:r w:rsidRPr="0089578F">
        <w:rPr>
          <w:rFonts w:ascii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  การแพทย์สูงสุดของประเทศ (ข้อมูล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HDC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ณ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24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กุมภาพันธ์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2566) </w:t>
      </w:r>
    </w:p>
    <w:p w:rsidR="0089578F" w:rsidRPr="0089578F" w:rsidRDefault="0089578F" w:rsidP="0089578F">
      <w:pPr>
        <w:spacing w:line="259" w:lineRule="auto"/>
        <w:jc w:val="both"/>
        <w:rPr>
          <w:rFonts w:ascii="TH SarabunPSK" w:eastAsia="Calibri" w:hAnsi="TH SarabunPSK" w:cs="TH SarabunPSK"/>
          <w:b/>
          <w:bCs/>
          <w:sz w:val="28"/>
          <w:szCs w:val="28"/>
        </w:rPr>
      </w:pPr>
      <w:r w:rsidRPr="0089578F">
        <w:rPr>
          <w:rFonts w:ascii="Calibri" w:eastAsia="Calibri" w:hAnsi="Calibri" w:cs="Cordia New"/>
          <w:noProof/>
          <w:sz w:val="22"/>
          <w:szCs w:val="28"/>
        </w:rPr>
        <w:drawing>
          <wp:anchor distT="0" distB="0" distL="114300" distR="114300" simplePos="0" relativeHeight="251670528" behindDoc="1" locked="0" layoutInCell="1" allowOverlap="1" wp14:anchorId="303A16B2" wp14:editId="3F8586E7">
            <wp:simplePos x="0" y="0"/>
            <wp:positionH relativeFrom="column">
              <wp:posOffset>71755</wp:posOffset>
            </wp:positionH>
            <wp:positionV relativeFrom="paragraph">
              <wp:posOffset>1194435</wp:posOffset>
            </wp:positionV>
            <wp:extent cx="1592580" cy="1552575"/>
            <wp:effectExtent l="0" t="0" r="7620" b="9525"/>
            <wp:wrapThrough wrapText="bothSides">
              <wp:wrapPolygon edited="0">
                <wp:start x="0" y="0"/>
                <wp:lineTo x="0" y="21467"/>
                <wp:lineTo x="21445" y="21467"/>
                <wp:lineTo x="21445" y="0"/>
                <wp:lineTo x="0" y="0"/>
              </wp:wrapPolygon>
            </wp:wrapThrough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578F">
        <w:rPr>
          <w:rFonts w:ascii="TH SarabunPSK" w:eastAsia="Calibri" w:hAnsi="TH SarabunPSK" w:cs="TH SarabunPSK"/>
          <w:b/>
          <w:bCs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 wp14:anchorId="00951667" wp14:editId="72890FA8">
            <wp:simplePos x="0" y="0"/>
            <wp:positionH relativeFrom="column">
              <wp:posOffset>2343785</wp:posOffset>
            </wp:positionH>
            <wp:positionV relativeFrom="paragraph">
              <wp:posOffset>-90170</wp:posOffset>
            </wp:positionV>
            <wp:extent cx="4011295" cy="1219200"/>
            <wp:effectExtent l="0" t="0" r="8255" b="0"/>
            <wp:wrapThrough wrapText="bothSides">
              <wp:wrapPolygon edited="0">
                <wp:start x="0" y="0"/>
                <wp:lineTo x="0" y="21263"/>
                <wp:lineTo x="21542" y="21263"/>
                <wp:lineTo x="21542" y="0"/>
                <wp:lineTo x="0" y="0"/>
              </wp:wrapPolygon>
            </wp:wrapThrough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578F">
        <w:rPr>
          <w:rFonts w:ascii="TH SarabunPSK" w:eastAsia="Calibri" w:hAnsi="TH SarabunPSK" w:cs="TH SarabunPSK"/>
          <w:b/>
          <w:bCs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 wp14:anchorId="0F2AA09D" wp14:editId="71605A5C">
            <wp:simplePos x="0" y="0"/>
            <wp:positionH relativeFrom="column">
              <wp:posOffset>-60960</wp:posOffset>
            </wp:positionH>
            <wp:positionV relativeFrom="paragraph">
              <wp:posOffset>-157480</wp:posOffset>
            </wp:positionV>
            <wp:extent cx="2302510" cy="1295400"/>
            <wp:effectExtent l="0" t="0" r="2540" b="0"/>
            <wp:wrapThrough wrapText="bothSides">
              <wp:wrapPolygon edited="0">
                <wp:start x="0" y="0"/>
                <wp:lineTo x="0" y="21282"/>
                <wp:lineTo x="21445" y="21282"/>
                <wp:lineTo x="21445" y="0"/>
                <wp:lineTo x="0" y="0"/>
              </wp:wrapPolygon>
            </wp:wrapThrough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510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578F" w:rsidRPr="0089578F" w:rsidRDefault="0089578F" w:rsidP="0089578F">
      <w:pPr>
        <w:spacing w:line="259" w:lineRule="auto"/>
        <w:jc w:val="thaiDistribute"/>
        <w:rPr>
          <w:rFonts w:ascii="TH SarabunPSK" w:eastAsia="Calibri" w:hAnsi="TH SarabunPSK" w:cs="TH SarabunPSK"/>
          <w:sz w:val="28"/>
          <w:szCs w:val="28"/>
          <w:cs/>
        </w:rPr>
      </w:pPr>
      <w:r w:rsidRPr="0089578F">
        <w:rPr>
          <w:rFonts w:ascii="TH SarabunPSK" w:eastAsia="Calibri" w:hAnsi="TH SarabunPSK" w:cs="TH SarabunPSK"/>
          <w:b/>
          <w:bCs/>
          <w:sz w:val="28"/>
          <w:szCs w:val="28"/>
        </w:rPr>
        <w:t>5.</w:t>
      </w:r>
      <w:r w:rsidRPr="0089578F">
        <w:rPr>
          <w:rFonts w:ascii="Calibri" w:eastAsia="Calibri" w:hAnsi="Calibri" w:cs="Cordia New"/>
          <w:sz w:val="22"/>
          <w:szCs w:val="28"/>
        </w:rPr>
        <w:t xml:space="preserve"> </w:t>
      </w:r>
      <w:r w:rsidRPr="0089578F">
        <w:rPr>
          <w:rFonts w:ascii="TH SarabunPSK" w:eastAsia="Calibri" w:hAnsi="TH SarabunPSK" w:cs="TH SarabunPSK"/>
          <w:b/>
          <w:bCs/>
          <w:sz w:val="28"/>
          <w:szCs w:val="28"/>
        </w:rPr>
        <w:t xml:space="preserve"> </w:t>
      </w:r>
      <w:r w:rsidRPr="0089578F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 xml:space="preserve">อภิปรายผล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การดำเนินงานกัญชาทางการแพทย์จังหวัดอุดรธานี มีการปรับเปลี่ยนกลยุทธ์ วางแผนการดำเนินงานตั้งแต่เดือนสิงหาคม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2565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โดยใช้หลัก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7-S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และ </w:t>
      </w:r>
      <w:r w:rsidRPr="0089578F">
        <w:rPr>
          <w:rFonts w:ascii="TH SarabunPSK" w:eastAsia="Calibri" w:hAnsi="TH SarabunPSK" w:cs="TH SarabunPSK"/>
          <w:sz w:val="28"/>
          <w:szCs w:val="28"/>
        </w:rPr>
        <w:t>PESTEL Analysis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 ปรับจุดอ่อน เสริมจุดแข็ง แลกเปลี่ยนเรียนรู้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best practice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ของแต่ละพื้นที่เพื่อเสริมพลังขับเคลื่อนในระดับจังหวัด และปรับแผนกลยุทธ์เป็นระยะ 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plan do check act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>และการกำหนดเป็นประเด็นการติดตามของผู้บริหารระดับสูง ทำให้องค์กรและผู้ปฏิบัติงานมีทิศทางชัดเจน ส่งผลให้การดำเนินงานบรรลุผลสัมฤทธิ์ตามเป้าหมาย</w:t>
      </w:r>
    </w:p>
    <w:p w:rsidR="0089578F" w:rsidRPr="0089578F" w:rsidRDefault="0089578F" w:rsidP="0089578F">
      <w:pPr>
        <w:spacing w:line="259" w:lineRule="auto"/>
        <w:jc w:val="thaiDistribute"/>
        <w:rPr>
          <w:rFonts w:ascii="TH SarabunPSK" w:eastAsia="Calibri" w:hAnsi="TH SarabunPSK" w:cs="TH SarabunPSK" w:hint="cs"/>
          <w:sz w:val="28"/>
          <w:szCs w:val="28"/>
          <w:cs/>
        </w:rPr>
      </w:pPr>
      <w:r w:rsidRPr="0089578F">
        <w:rPr>
          <w:rFonts w:ascii="TH SarabunPSK" w:eastAsia="Calibri" w:hAnsi="TH SarabunPSK" w:cs="TH SarabunPSK"/>
          <w:b/>
          <w:bCs/>
          <w:sz w:val="28"/>
          <w:szCs w:val="28"/>
        </w:rPr>
        <w:t xml:space="preserve"> 6. </w:t>
      </w:r>
      <w:r w:rsidRPr="0089578F">
        <w:rPr>
          <w:rFonts w:ascii="TH SarabunPSK" w:eastAsia="Calibri" w:hAnsi="TH SarabunPSK" w:cs="TH SarabunPSK" w:hint="cs"/>
          <w:b/>
          <w:bCs/>
          <w:sz w:val="28"/>
          <w:szCs w:val="28"/>
          <w:cs/>
        </w:rPr>
        <w:t xml:space="preserve">สรุปและข้อเสนอแนะ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>หน่วยบริการสาธารณสุข สามารถนำรูปแบบการขับเคลื่อนนโยบายกัญชาทางการแพทย์จากการวิจัยนี้ไปประยุกต์ วางแผน ดำเนินการและพัฒนาให้เหมาะสมกับบริบทของหน่วยบริการ โดยให้มีการพัฒนาต่อยอดระบบ</w:t>
      </w:r>
      <w:r w:rsidRPr="0089578F">
        <w:rPr>
          <w:rFonts w:ascii="TH SarabunPSK" w:eastAsia="Calibri" w:hAnsi="TH SarabunPSK" w:cs="TH SarabunPSK"/>
          <w:sz w:val="28"/>
          <w:szCs w:val="28"/>
        </w:rPr>
        <w:t xml:space="preserve"> telemedicine </w: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เชื่อมโยงกับการเข้าถึงกัญชาทางการแพทย์ หรือพัฒนาระบบการส่งยาทางไปรษณีย์ที่มีคุณภาพ เพื่อให้ผู้ป่วยได้รับประโยชน์สูงสุด มีประสิทธิภาพและปลอดภัยจากกัญชาทางการแพทย์ </w:t>
      </w:r>
      <w:r w:rsidRPr="0089578F">
        <w:rPr>
          <w:rFonts w:ascii="TH SarabunPSK" w:eastAsia="Calibri" w:hAnsi="TH SarabunPSK" w:cs="TH SarabunPSK"/>
          <w:b/>
          <w:bCs/>
          <w:sz w:val="28"/>
          <w:szCs w:val="28"/>
        </w:rPr>
        <w:t xml:space="preserve"> </w:t>
      </w:r>
      <w:r w:rsidR="00EB07FB">
        <w:rPr>
          <w:rFonts w:ascii="TH SarabunPSK" w:eastAsia="Calibri" w:hAnsi="TH SarabunPSK" w:cs="TH SarabunPSK"/>
          <w:sz w:val="28"/>
          <w:szCs w:val="28"/>
        </w:rPr>
        <w:t xml:space="preserve"> </w:t>
      </w:r>
      <w:bookmarkStart w:id="2" w:name="_GoBack"/>
      <w:bookmarkEnd w:id="2"/>
    </w:p>
    <w:p w:rsidR="0089578F" w:rsidRPr="0089578F" w:rsidRDefault="0089578F" w:rsidP="0089578F">
      <w:pPr>
        <w:spacing w:line="259" w:lineRule="auto"/>
        <w:jc w:val="thaiDistribute"/>
        <w:rPr>
          <w:rFonts w:ascii="TH SarabunPSK" w:eastAsia="Calibri" w:hAnsi="TH SarabunPSK" w:cs="TH SarabunPSK"/>
          <w:sz w:val="28"/>
          <w:szCs w:val="28"/>
          <w:cs/>
        </w:rPr>
      </w:pPr>
      <w:r w:rsidRPr="0089578F">
        <w:rPr>
          <w:rFonts w:ascii="TH SarabunPSK" w:eastAsia="Calibri" w:hAnsi="TH SarabunPSK" w:cs="TH SarabunPSK"/>
          <w:noProof/>
          <w:sz w:val="28"/>
          <w:szCs w:val="28"/>
        </w:rPr>
        <mc:AlternateContent>
          <mc:Choice Requires="wps">
            <w:drawing>
              <wp:inline distT="0" distB="0" distL="0" distR="0" wp14:anchorId="18776586" wp14:editId="377E80F3">
                <wp:extent cx="304800" cy="304800"/>
                <wp:effectExtent l="0" t="0" r="0" b="0"/>
                <wp:docPr id="11" name="สี่เหลี่ยมผืนผ้า 11" descr="PESTLE Analysis for Business Analysis | Createl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สี่เหลี่ยมผืนผ้า 11" o:spid="_x0000_s1026" alt="คำอธิบาย: PESTLE Analysis for Business Analysis | Creately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g/xtcA0DAAAZBgAADgAAAAAAAAAAAAAAAAAuAgAAZHJzL2Uyb0RvYy54&#10;bWxQSwECLQAUAAYACAAAACEATKDpLNgAAAADAQAADwAAAAAAAAAAAAAAAABnBQAAZHJzL2Rvd25y&#10;ZXYueG1sUEsFBgAAAAAEAAQA8wAAAGwGAAAAAA==&#10;" filled="f" stroked="f">
                <o:lock v:ext="edit" aspectratio="t"/>
                <w10:anchorlock/>
              </v:rect>
            </w:pict>
          </mc:Fallback>
        </mc:AlternateContent>
      </w:r>
      <w:r w:rsidRPr="0089578F">
        <w:rPr>
          <w:rFonts w:ascii="TH SarabunPSK" w:eastAsia="Calibri" w:hAnsi="TH SarabunPSK" w:cs="TH SarabunPSK" w:hint="cs"/>
          <w:sz w:val="28"/>
          <w:szCs w:val="28"/>
          <w:cs/>
        </w:rPr>
        <w:t xml:space="preserve"> </w:t>
      </w:r>
    </w:p>
    <w:p w:rsidR="006B61FE" w:rsidRPr="00E304E1" w:rsidRDefault="006B61FE" w:rsidP="0089578F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</w:p>
    <w:sectPr w:rsidR="006B61FE" w:rsidRPr="00E304E1" w:rsidSect="00BB2DFA">
      <w:pgSz w:w="12240" w:h="15840"/>
      <w:pgMar w:top="85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4EF" w:rsidRDefault="00C234EF" w:rsidP="00C60608">
      <w:r>
        <w:separator/>
      </w:r>
    </w:p>
  </w:endnote>
  <w:endnote w:type="continuationSeparator" w:id="0">
    <w:p w:rsidR="00C234EF" w:rsidRDefault="00C234EF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4EF" w:rsidRDefault="00C234EF" w:rsidP="00C60608">
      <w:r>
        <w:separator/>
      </w:r>
    </w:p>
  </w:footnote>
  <w:footnote w:type="continuationSeparator" w:id="0">
    <w:p w:rsidR="00C234EF" w:rsidRDefault="00C234EF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D1F" w:rsidRDefault="000C7D1F" w:rsidP="000C7D1F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533"/>
    <w:rsid w:val="0004316B"/>
    <w:rsid w:val="000A0121"/>
    <w:rsid w:val="000C7D1F"/>
    <w:rsid w:val="0013553C"/>
    <w:rsid w:val="001704B8"/>
    <w:rsid w:val="0019409D"/>
    <w:rsid w:val="001B1B27"/>
    <w:rsid w:val="002039F6"/>
    <w:rsid w:val="00214AF1"/>
    <w:rsid w:val="002A0BDA"/>
    <w:rsid w:val="00311FC9"/>
    <w:rsid w:val="00317C43"/>
    <w:rsid w:val="00371130"/>
    <w:rsid w:val="0037618D"/>
    <w:rsid w:val="003A37E8"/>
    <w:rsid w:val="003F2FA8"/>
    <w:rsid w:val="00492238"/>
    <w:rsid w:val="004A7712"/>
    <w:rsid w:val="004C30A9"/>
    <w:rsid w:val="004D33D8"/>
    <w:rsid w:val="005102EE"/>
    <w:rsid w:val="00550335"/>
    <w:rsid w:val="006029D5"/>
    <w:rsid w:val="006B61FE"/>
    <w:rsid w:val="007024E5"/>
    <w:rsid w:val="0072488C"/>
    <w:rsid w:val="007B0C59"/>
    <w:rsid w:val="00870533"/>
    <w:rsid w:val="0089578F"/>
    <w:rsid w:val="008B443B"/>
    <w:rsid w:val="009719E8"/>
    <w:rsid w:val="009D619A"/>
    <w:rsid w:val="00A16813"/>
    <w:rsid w:val="00AD1E74"/>
    <w:rsid w:val="00AD2414"/>
    <w:rsid w:val="00BB6A31"/>
    <w:rsid w:val="00BF1910"/>
    <w:rsid w:val="00C00D32"/>
    <w:rsid w:val="00C1008C"/>
    <w:rsid w:val="00C12669"/>
    <w:rsid w:val="00C234EF"/>
    <w:rsid w:val="00C60608"/>
    <w:rsid w:val="00D179B3"/>
    <w:rsid w:val="00D75AAE"/>
    <w:rsid w:val="00DB2BB0"/>
    <w:rsid w:val="00E217E7"/>
    <w:rsid w:val="00E304E1"/>
    <w:rsid w:val="00EB07FB"/>
    <w:rsid w:val="00ED2CBC"/>
    <w:rsid w:val="00EF69F0"/>
    <w:rsid w:val="00F658E0"/>
    <w:rsid w:val="00F772A2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em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BD Lenovo</cp:lastModifiedBy>
  <cp:revision>2</cp:revision>
  <cp:lastPrinted>2022-12-21T03:52:00Z</cp:lastPrinted>
  <dcterms:created xsi:type="dcterms:W3CDTF">2023-03-17T04:24:00Z</dcterms:created>
  <dcterms:modified xsi:type="dcterms:W3CDTF">2023-03-17T04:24:00Z</dcterms:modified>
</cp:coreProperties>
</file>