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CE174" w14:textId="77777777" w:rsidR="00C60608" w:rsidRPr="001E2227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>แบบฟอร์ม</w:t>
      </w:r>
    </w:p>
    <w:p w14:paraId="3DA2020C" w14:textId="77777777" w:rsidR="00C60608" w:rsidRPr="001E2227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0B355736" w14:textId="77777777" w:rsidR="000A0121" w:rsidRPr="001E2227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185F65B9" w14:textId="77777777" w:rsidR="000A0121" w:rsidRPr="001E2227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1ECE190A" w14:textId="77777777" w:rsidR="00ED2CBC" w:rsidRPr="001E2227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63A35C43" w14:textId="77777777" w:rsidR="006B61FE" w:rsidRPr="001E2227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1E2227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1E2227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***</w:t>
      </w:r>
    </w:p>
    <w:p w14:paraId="0D17690F" w14:textId="583433E2" w:rsidR="00C60608" w:rsidRDefault="00C60608" w:rsidP="00C60608">
      <w:pPr>
        <w:spacing w:before="120" w:line="340" w:lineRule="exact"/>
        <w:rPr>
          <w:rFonts w:ascii="TH SarabunPSK" w:hAnsi="TH SarabunPSK" w:cs="TH SarabunPSK"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1E2227">
        <w:rPr>
          <w:rFonts w:ascii="TH SarabunPSK" w:hAnsi="TH SarabunPSK" w:cs="TH SarabunPSK"/>
          <w:sz w:val="28"/>
          <w:szCs w:val="28"/>
          <w:cs/>
        </w:rPr>
        <w:t>(</w:t>
      </w:r>
      <w:r w:rsidRPr="001E2227">
        <w:rPr>
          <w:rFonts w:ascii="TH SarabunPSK" w:hAnsi="TH SarabunPSK" w:cs="TH SarabunPSK"/>
          <w:sz w:val="28"/>
          <w:szCs w:val="28"/>
          <w:u w:val="dotted"/>
          <w:cs/>
        </w:rPr>
        <w:t xml:space="preserve">สาขา </w:t>
      </w:r>
      <w:r w:rsidR="002966FF" w:rsidRPr="001E2227">
        <w:rPr>
          <w:rFonts w:ascii="TH SarabunPSK" w:hAnsi="TH SarabunPSK" w:cs="TH SarabunPSK"/>
          <w:sz w:val="28"/>
          <w:szCs w:val="28"/>
          <w:u w:val="dotted"/>
          <w:cs/>
        </w:rPr>
        <w:t>ตา</w:t>
      </w:r>
      <w:r w:rsidRPr="001E2227">
        <w:rPr>
          <w:rFonts w:ascii="TH SarabunPSK" w:hAnsi="TH SarabunPSK" w:cs="TH SarabunPSK"/>
          <w:sz w:val="28"/>
          <w:szCs w:val="28"/>
          <w:cs/>
        </w:rPr>
        <w:t>)</w:t>
      </w:r>
    </w:p>
    <w:p w14:paraId="65B74F33" w14:textId="77777777" w:rsidR="004B67C7" w:rsidRPr="001E2227" w:rsidRDefault="004B67C7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</w:p>
    <w:p w14:paraId="01E1C940" w14:textId="77777777" w:rsidR="00CB7C2B" w:rsidRPr="00E36BCC" w:rsidRDefault="00CB7C2B" w:rsidP="003577B4">
      <w:pPr>
        <w:jc w:val="thaiDistribute"/>
        <w:rPr>
          <w:rFonts w:ascii="TH SarabunPSK" w:eastAsia="Sarabun" w:hAnsi="TH SarabunPSK" w:cs="TH SarabunPSK"/>
          <w:bCs/>
          <w:sz w:val="28"/>
          <w:szCs w:val="28"/>
        </w:rPr>
      </w:pPr>
      <w:r w:rsidRPr="00E36BCC">
        <w:rPr>
          <w:rFonts w:ascii="TH SarabunPSK" w:eastAsia="Sarabun" w:hAnsi="TH SarabunPSK" w:cs="TH SarabunPSK"/>
          <w:bCs/>
          <w:sz w:val="28"/>
          <w:szCs w:val="28"/>
          <w:cs/>
        </w:rPr>
        <w:t>ศึกษาเปรียบเทียบความชุกและปัจจัยเสี่ยงของภาวะสายตาผิดปกติในนักเรียนชั้นประถมศึกษาระหว่าง อำเภอเมือง จังหวัดสกลนครและอำเภอบึงโขงหลง</w:t>
      </w:r>
      <w:r w:rsidRPr="00E36BCC">
        <w:rPr>
          <w:rFonts w:ascii="TH SarabunPSK" w:eastAsia="Sarabun" w:hAnsi="TH SarabunPSK" w:cs="TH SarabunPSK"/>
          <w:bCs/>
          <w:sz w:val="28"/>
          <w:szCs w:val="28"/>
        </w:rPr>
        <w:t>-</w:t>
      </w:r>
      <w:r w:rsidRPr="00E36BCC">
        <w:rPr>
          <w:rFonts w:ascii="TH SarabunPSK" w:eastAsia="Sarabun" w:hAnsi="TH SarabunPSK" w:cs="TH SarabunPSK"/>
          <w:bCs/>
          <w:sz w:val="28"/>
          <w:szCs w:val="28"/>
          <w:cs/>
        </w:rPr>
        <w:t>เซกา จังหวัดบึงกาฬ</w:t>
      </w:r>
    </w:p>
    <w:p w14:paraId="5327BFD1" w14:textId="77777777" w:rsidR="00C60608" w:rsidRPr="001E2227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B1C527" wp14:editId="2BE54E8C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1E2227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  <w:bookmarkStart w:id="0" w:name="_GoBack"/>
      <w:bookmarkEnd w:id="0"/>
    </w:p>
    <w:p w14:paraId="36F694C3" w14:textId="77777777" w:rsidR="00C60608" w:rsidRPr="00A85D5B" w:rsidRDefault="00C60608" w:rsidP="00C60608">
      <w:pPr>
        <w:spacing w:after="120" w:line="340" w:lineRule="exact"/>
        <w:rPr>
          <w:rFonts w:ascii="TH SarabunPSK" w:hAnsi="TH SarabunPSK" w:cs="TH SarabunPSK"/>
          <w:color w:val="FF0000"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ab/>
        <w:t>2.</w:t>
      </w:r>
      <w:r w:rsidRPr="00A85D5B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1 </w:t>
      </w:r>
      <w:r w:rsidRPr="00A85D5B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14:paraId="2CB5BC88" w14:textId="742B238B" w:rsidR="00C60608" w:rsidRPr="001E2227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A85D5B">
        <w:rPr>
          <w:rFonts w:ascii="TH SarabunPSK" w:hAnsi="TH SarabunPSK" w:cs="TH SarabunPSK"/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03217C" wp14:editId="0348E6DD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279A8D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A85D5B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   </w:t>
      </w:r>
      <w:r w:rsidR="003345B3" w:rsidRPr="00A85D5B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" w:char="F020"/>
      </w:r>
      <w:r w:rsidR="003345B3" w:rsidRPr="00A85D5B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" w:char="F0FE"/>
      </w:r>
      <w:r w:rsidR="00C60608" w:rsidRPr="00A85D5B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Oral Presentation</w:t>
      </w:r>
      <w:r w:rsidR="00C60608" w:rsidRPr="00A85D5B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 </w:t>
      </w:r>
      <w:r w:rsidR="00C60608" w:rsidRPr="00A85D5B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</w:t>
      </w:r>
      <w:r w:rsidR="00C60608" w:rsidRPr="001E2227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1E2227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1E2227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1E2227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530E7004" w14:textId="77777777" w:rsidR="00C60608" w:rsidRPr="001E2227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1E2227">
        <w:rPr>
          <w:rFonts w:ascii="TH SarabunPSK" w:hAnsi="TH SarabunPSK" w:cs="TH SarabunPSK"/>
          <w:sz w:val="28"/>
          <w:szCs w:val="28"/>
          <w:cs/>
        </w:rPr>
        <w:tab/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1E2227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6BEC35A6" w14:textId="0FF4C403" w:rsidR="00C60608" w:rsidRPr="001E2227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3345B3">
        <w:rPr>
          <w:rFonts w:ascii="TH SarabunPSK" w:hAnsi="TH SarabunPSK" w:cs="TH SarabunPSK"/>
          <w:b/>
          <w:bCs/>
          <w:sz w:val="28"/>
          <w:szCs w:val="28"/>
        </w:rPr>
        <w:sym w:font="Wingdings" w:char="F020"/>
      </w:r>
      <w:r w:rsidR="003345B3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C64848" w:rsidRPr="001E2227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1E2227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1E2227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1E222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5FD3063B" w14:textId="77777777" w:rsidR="00C60608" w:rsidRPr="001E2227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575068F0" w14:textId="77777777" w:rsidR="008C469A" w:rsidRPr="005D13A2" w:rsidRDefault="00C60608" w:rsidP="008C469A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1E2227">
        <w:rPr>
          <w:rFonts w:ascii="TH SarabunPSK" w:hAnsi="TH SarabunPSK" w:cs="TH SarabunPSK"/>
          <w:sz w:val="28"/>
          <w:szCs w:val="28"/>
          <w:cs/>
        </w:rPr>
        <w:tab/>
      </w:r>
      <w:r w:rsidR="008C469A" w:rsidRPr="00827FEC">
        <w:rPr>
          <w:rFonts w:ascii="TH SarabunPSK" w:hAnsi="TH SarabunPSK" w:cs="TH SarabunPSK"/>
          <w:sz w:val="28"/>
          <w:szCs w:val="28"/>
          <w:cs/>
        </w:rPr>
        <w:t xml:space="preserve">ชื่อ – </w:t>
      </w:r>
      <w:r w:rsidR="008C469A" w:rsidRPr="005D13A2">
        <w:rPr>
          <w:rFonts w:ascii="TH SarabunPSK" w:hAnsi="TH SarabunPSK" w:cs="TH SarabunPSK"/>
          <w:sz w:val="28"/>
          <w:szCs w:val="28"/>
          <w:cs/>
        </w:rPr>
        <w:t>สกุล  (นาย/นาง/นางสาว)  นายปวีณ ภูจันทึก</w:t>
      </w:r>
    </w:p>
    <w:p w14:paraId="42D6A82A" w14:textId="77777777" w:rsidR="008C469A" w:rsidRPr="005D13A2" w:rsidRDefault="008C469A" w:rsidP="008C469A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5D13A2">
        <w:rPr>
          <w:rFonts w:ascii="TH SarabunPSK" w:hAnsi="TH SarabunPSK" w:cs="TH SarabunPSK"/>
          <w:sz w:val="28"/>
          <w:szCs w:val="28"/>
          <w:cs/>
        </w:rPr>
        <w:tab/>
        <w:t>ตำแหน่ง นายแพทย์ชำนาญการ (ด้านเวชกรรม)</w:t>
      </w:r>
    </w:p>
    <w:p w14:paraId="3FFE1917" w14:textId="77777777" w:rsidR="008C469A" w:rsidRPr="005D13A2" w:rsidRDefault="008C469A" w:rsidP="008C469A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5D13A2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กลุ่มงานจักษุวิทยา โรงพยาบาลสกลนคร </w:t>
      </w:r>
      <w:r>
        <w:rPr>
          <w:rFonts w:ascii="TH SarabunPSK" w:hAnsi="TH SarabunPSK" w:cs="TH SarabunPSK" w:hint="cs"/>
          <w:sz w:val="28"/>
          <w:szCs w:val="28"/>
          <w:cs/>
        </w:rPr>
        <w:t>สำนักงานสาธารณสุขจังหวัดสกลนคร</w:t>
      </w:r>
    </w:p>
    <w:p w14:paraId="12156C49" w14:textId="77777777" w:rsidR="008C469A" w:rsidRPr="00827FEC" w:rsidRDefault="008C469A" w:rsidP="008C469A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27FEC">
        <w:rPr>
          <w:rFonts w:ascii="TH SarabunPSK" w:hAnsi="TH SarabunPSK" w:cs="TH SarabunPSK"/>
          <w:sz w:val="28"/>
          <w:szCs w:val="28"/>
          <w:cs/>
        </w:rPr>
        <w:tab/>
        <w:t>จังหวัดสกลนคร เขตสุขภาพที่ 8</w:t>
      </w:r>
    </w:p>
    <w:p w14:paraId="5AE7F9B2" w14:textId="77777777" w:rsidR="008C469A" w:rsidRPr="00827FEC" w:rsidRDefault="008C469A" w:rsidP="008C469A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27FEC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Pr="005D13A2">
        <w:rPr>
          <w:rFonts w:ascii="TH SarabunPSK" w:hAnsi="TH SarabunPSK" w:cs="TH SarabunPSK"/>
          <w:sz w:val="28"/>
          <w:szCs w:val="28"/>
          <w:cs/>
        </w:rPr>
        <w:t>042-176000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5D13A2">
        <w:rPr>
          <w:rFonts w:ascii="TH SarabunPSK" w:hAnsi="TH SarabunPSK" w:cs="TH SarabunPSK"/>
          <w:sz w:val="28"/>
          <w:szCs w:val="28"/>
          <w:cs/>
        </w:rPr>
        <w:t>ต่อ 0405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 มือถือ </w:t>
      </w:r>
      <w:r w:rsidRPr="00081EAC">
        <w:rPr>
          <w:rFonts w:ascii="TH SarabunPSK" w:hAnsi="TH SarabunPSK" w:cs="TH SarabunPSK"/>
          <w:sz w:val="28"/>
          <w:szCs w:val="28"/>
          <w:cs/>
        </w:rPr>
        <w:t>0</w:t>
      </w:r>
      <w:r>
        <w:rPr>
          <w:rFonts w:ascii="TH SarabunPSK" w:hAnsi="TH SarabunPSK" w:cs="TH SarabunPSK" w:hint="cs"/>
          <w:sz w:val="28"/>
          <w:szCs w:val="28"/>
          <w:cs/>
        </w:rPr>
        <w:t>-</w:t>
      </w:r>
      <w:r w:rsidRPr="00081EAC">
        <w:rPr>
          <w:rFonts w:ascii="TH SarabunPSK" w:hAnsi="TH SarabunPSK" w:cs="TH SarabunPSK"/>
          <w:sz w:val="28"/>
          <w:szCs w:val="28"/>
          <w:cs/>
        </w:rPr>
        <w:t>8125</w:t>
      </w:r>
      <w:r>
        <w:rPr>
          <w:rFonts w:ascii="TH SarabunPSK" w:hAnsi="TH SarabunPSK" w:cs="TH SarabunPSK" w:hint="cs"/>
          <w:sz w:val="28"/>
          <w:szCs w:val="28"/>
          <w:cs/>
        </w:rPr>
        <w:t>-</w:t>
      </w:r>
      <w:r w:rsidRPr="00081EAC">
        <w:rPr>
          <w:rFonts w:ascii="TH SarabunPSK" w:hAnsi="TH SarabunPSK" w:cs="TH SarabunPSK"/>
          <w:sz w:val="28"/>
          <w:szCs w:val="28"/>
          <w:cs/>
        </w:rPr>
        <w:t>9254</w:t>
      </w:r>
      <w:r>
        <w:rPr>
          <w:rFonts w:ascii="TH SarabunPSK" w:hAnsi="TH SarabunPSK" w:cs="TH SarabunPSK" w:hint="cs"/>
          <w:sz w:val="28"/>
          <w:szCs w:val="28"/>
          <w:cs/>
        </w:rPr>
        <w:t>-</w:t>
      </w:r>
      <w:r w:rsidRPr="00081EAC">
        <w:rPr>
          <w:rFonts w:ascii="TH SarabunPSK" w:hAnsi="TH SarabunPSK" w:cs="TH SarabunPSK"/>
          <w:sz w:val="28"/>
          <w:szCs w:val="28"/>
          <w:cs/>
        </w:rPr>
        <w:t>2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 โทรสาร </w:t>
      </w:r>
      <w:r>
        <w:rPr>
          <w:rFonts w:ascii="TH SarabunPSK" w:hAnsi="TH SarabunPSK" w:cs="TH SarabunPSK" w:hint="cs"/>
          <w:sz w:val="28"/>
          <w:szCs w:val="28"/>
          <w:cs/>
        </w:rPr>
        <w:t>042-176089</w:t>
      </w:r>
    </w:p>
    <w:p w14:paraId="1062FEF4" w14:textId="6CA71628" w:rsidR="008C469A" w:rsidRDefault="008C469A" w:rsidP="008C469A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27FEC">
        <w:rPr>
          <w:rFonts w:ascii="TH SarabunPSK" w:hAnsi="TH SarabunPSK" w:cs="TH SarabunPSK"/>
          <w:sz w:val="28"/>
          <w:szCs w:val="28"/>
          <w:cs/>
        </w:rPr>
        <w:tab/>
      </w:r>
      <w:r w:rsidRPr="00827FEC">
        <w:rPr>
          <w:rFonts w:ascii="TH SarabunPSK" w:hAnsi="TH SarabunPSK" w:cs="TH SarabunPSK"/>
          <w:sz w:val="28"/>
          <w:szCs w:val="28"/>
        </w:rPr>
        <w:t>E-mail</w:t>
      </w:r>
      <w:r w:rsidR="00A41031">
        <w:rPr>
          <w:rFonts w:ascii="TH SarabunPSK" w:hAnsi="TH SarabunPSK" w:cs="TH SarabunPSK"/>
          <w:sz w:val="28"/>
          <w:szCs w:val="28"/>
        </w:rPr>
        <w:t>:</w:t>
      </w:r>
      <w:r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Pr="00412DC5">
        <w:rPr>
          <w:rFonts w:ascii="TH SarabunPSK" w:hAnsi="TH SarabunPSK" w:cs="TH SarabunPSK"/>
          <w:sz w:val="28"/>
          <w:szCs w:val="28"/>
        </w:rPr>
        <w:t>paweenkok@msn.com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Pr="00827FEC">
        <w:rPr>
          <w:rFonts w:ascii="TH SarabunPSK" w:hAnsi="TH SarabunPSK" w:cs="TH SarabunPSK"/>
          <w:sz w:val="28"/>
          <w:szCs w:val="28"/>
        </w:rPr>
        <w:t>ID Line</w:t>
      </w:r>
      <w:r w:rsidR="007404C2">
        <w:rPr>
          <w:rFonts w:ascii="TH SarabunPSK" w:hAnsi="TH SarabunPSK" w:cs="TH SarabunPSK"/>
          <w:sz w:val="28"/>
          <w:szCs w:val="28"/>
        </w:rPr>
        <w:t xml:space="preserve">: </w:t>
      </w:r>
      <w:proofErr w:type="spellStart"/>
      <w:r w:rsidRPr="00412DC5">
        <w:rPr>
          <w:rFonts w:ascii="TH SarabunPSK" w:hAnsi="TH SarabunPSK" w:cs="TH SarabunPSK"/>
          <w:sz w:val="28"/>
          <w:szCs w:val="28"/>
        </w:rPr>
        <w:t>paweenkok</w:t>
      </w:r>
      <w:proofErr w:type="spellEnd"/>
    </w:p>
    <w:p w14:paraId="40DB8F96" w14:textId="45DFF221" w:rsidR="008C469A" w:rsidRPr="00827FEC" w:rsidRDefault="008C469A" w:rsidP="008C469A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27FEC">
        <w:rPr>
          <w:rFonts w:ascii="TH SarabunPSK" w:hAnsi="TH SarabunPSK" w:cs="TH SarabunPSK"/>
          <w:sz w:val="28"/>
          <w:szCs w:val="28"/>
          <w:cs/>
        </w:rPr>
        <w:tab/>
        <w:t>ปีที่ดำเนินการ ปี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E3930">
        <w:rPr>
          <w:rFonts w:ascii="TH SarabunPSK" w:hAnsi="TH SarabunPSK" w:cs="TH SarabunPSK" w:hint="cs"/>
          <w:sz w:val="28"/>
          <w:szCs w:val="28"/>
          <w:cs/>
        </w:rPr>
        <w:t>2565 -</w:t>
      </w:r>
      <w:r w:rsidR="003145CF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="001E3930">
        <w:rPr>
          <w:rFonts w:ascii="TH SarabunPSK" w:hAnsi="TH SarabunPSK" w:cs="TH SarabunPSK" w:hint="cs"/>
          <w:sz w:val="28"/>
          <w:szCs w:val="28"/>
          <w:cs/>
        </w:rPr>
        <w:t xml:space="preserve"> 2566</w:t>
      </w:r>
    </w:p>
    <w:p w14:paraId="5093DDAE" w14:textId="77777777" w:rsidR="004D33D8" w:rsidRPr="001E2227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53AC4DCD" w14:textId="77777777" w:rsidR="006B61FE" w:rsidRPr="001E2227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 w:rsidR="007B0C59" w:rsidRPr="001E2227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>ให้</w:t>
      </w:r>
      <w:r w:rsidR="007024E5" w:rsidRPr="001E2227">
        <w:rPr>
          <w:rFonts w:ascii="TH SarabunPSK" w:hAnsi="TH SarabunPSK" w:cs="TH SarabunPSK"/>
          <w:b/>
          <w:bCs/>
          <w:sz w:val="28"/>
          <w:szCs w:val="28"/>
          <w:cs/>
        </w:rPr>
        <w:t>สำนักงาน</w:t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>เขต</w:t>
      </w:r>
      <w:r w:rsidR="007024E5" w:rsidRPr="001E2227">
        <w:rPr>
          <w:rFonts w:ascii="TH SarabunPSK" w:hAnsi="TH SarabunPSK" w:cs="TH SarabunPSK"/>
          <w:b/>
          <w:bCs/>
          <w:sz w:val="28"/>
          <w:szCs w:val="28"/>
          <w:cs/>
        </w:rPr>
        <w:t>สุขภาพ</w:t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1E2227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</w:t>
      </w:r>
    </w:p>
    <w:p w14:paraId="14319967" w14:textId="77777777" w:rsidR="006B61FE" w:rsidRPr="001E2227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DD6B56C" w14:textId="77777777" w:rsidR="006B61FE" w:rsidRPr="001E2227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0FAC222" w14:textId="77777777" w:rsidR="006B61FE" w:rsidRPr="001E2227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EF65A48" w14:textId="77777777" w:rsidR="006B61FE" w:rsidRPr="001E2227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BF26461" w14:textId="77777777" w:rsidR="006B61FE" w:rsidRPr="001E2227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D01D08E" w14:textId="77777777" w:rsidR="006B61FE" w:rsidRPr="001E2227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9AAA00A" w14:textId="77777777" w:rsidR="006B61FE" w:rsidRPr="001E2227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1CA9246" w14:textId="77777777" w:rsidR="000C7D1F" w:rsidRPr="001E2227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RPr="001E2227" w:rsidSect="004F0951">
          <w:headerReference w:type="default" r:id="rId6"/>
          <w:pgSz w:w="11906" w:h="16838"/>
          <w:pgMar w:top="673" w:right="1134" w:bottom="851" w:left="1701" w:header="284" w:footer="709" w:gutter="0"/>
          <w:cols w:space="708"/>
          <w:docGrid w:linePitch="435"/>
        </w:sectPr>
      </w:pPr>
    </w:p>
    <w:p w14:paraId="6083ABA3" w14:textId="6F395F16" w:rsidR="00112FDF" w:rsidRPr="00B94198" w:rsidRDefault="000C7D1F" w:rsidP="00112FDF">
      <w:pPr>
        <w:jc w:val="center"/>
        <w:rPr>
          <w:rFonts w:ascii="TH SarabunPSK" w:eastAsia="Sarabun" w:hAnsi="TH SarabunPSK" w:cs="TH SarabunPSK"/>
          <w:b/>
          <w:sz w:val="28"/>
          <w:szCs w:val="28"/>
        </w:rPr>
      </w:pPr>
      <w:bookmarkStart w:id="1" w:name="_Hlk105931938"/>
      <w:bookmarkEnd w:id="1"/>
      <w:r w:rsidRPr="00B94198">
        <w:rPr>
          <w:rFonts w:ascii="TH SarabunPSK" w:hAnsi="TH SarabunPSK" w:cs="TH SarabunPSK"/>
          <w:bCs/>
          <w:sz w:val="28"/>
          <w:szCs w:val="28"/>
          <w:cs/>
        </w:rPr>
        <w:lastRenderedPageBreak/>
        <w:t>ชื่อเรื่อง</w:t>
      </w:r>
      <w:bookmarkStart w:id="2" w:name="_Hlk129348549"/>
      <w:r w:rsidR="003609D0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3609D0">
        <w:rPr>
          <w:rFonts w:ascii="TH SarabunPSK" w:hAnsi="TH SarabunPSK" w:cs="TH SarabunPSK" w:hint="cs"/>
          <w:bCs/>
          <w:sz w:val="28"/>
          <w:szCs w:val="28"/>
          <w:cs/>
        </w:rPr>
        <w:t>การ</w:t>
      </w:r>
      <w:r w:rsidR="00112FDF" w:rsidRPr="00B94198">
        <w:rPr>
          <w:rFonts w:ascii="TH SarabunPSK" w:eastAsia="Sarabun" w:hAnsi="TH SarabunPSK" w:cs="TH SarabunPSK"/>
          <w:bCs/>
          <w:sz w:val="28"/>
          <w:szCs w:val="28"/>
          <w:cs/>
        </w:rPr>
        <w:t xml:space="preserve">ศึกษาเปรียบเทียบความชุกและปัจจัยเสี่ยงของภาวะสายตาผิดปกติในนักเรียนชั้นประถมศึกษาระหว่าง </w:t>
      </w:r>
      <w:r w:rsidR="003B08C3" w:rsidRPr="00B94198">
        <w:rPr>
          <w:rFonts w:ascii="TH SarabunPSK" w:eastAsia="Sarabun" w:hAnsi="TH SarabunPSK" w:cs="TH SarabunPSK"/>
          <w:bCs/>
          <w:sz w:val="28"/>
          <w:szCs w:val="28"/>
        </w:rPr>
        <w:t xml:space="preserve">      </w:t>
      </w:r>
      <w:r w:rsidR="00112FDF" w:rsidRPr="00B94198">
        <w:rPr>
          <w:rFonts w:ascii="TH SarabunPSK" w:eastAsia="Sarabun" w:hAnsi="TH SarabunPSK" w:cs="TH SarabunPSK"/>
          <w:bCs/>
          <w:sz w:val="28"/>
          <w:szCs w:val="28"/>
          <w:cs/>
        </w:rPr>
        <w:t>อำเภอเมือง จังหวัดสกลนครและอำเภอบึงโขงหลง</w:t>
      </w:r>
      <w:r w:rsidR="00112FDF" w:rsidRPr="00B94198">
        <w:rPr>
          <w:rFonts w:ascii="TH SarabunPSK" w:eastAsia="Sarabun" w:hAnsi="TH SarabunPSK" w:cs="TH SarabunPSK"/>
          <w:bCs/>
          <w:sz w:val="28"/>
          <w:szCs w:val="28"/>
        </w:rPr>
        <w:t>-</w:t>
      </w:r>
      <w:r w:rsidR="00112FDF" w:rsidRPr="00B94198">
        <w:rPr>
          <w:rFonts w:ascii="TH SarabunPSK" w:eastAsia="Sarabun" w:hAnsi="TH SarabunPSK" w:cs="TH SarabunPSK"/>
          <w:bCs/>
          <w:sz w:val="28"/>
          <w:szCs w:val="28"/>
          <w:cs/>
        </w:rPr>
        <w:t>เซกา จังหวัดบึงกาฬ</w:t>
      </w:r>
    </w:p>
    <w:bookmarkEnd w:id="2"/>
    <w:p w14:paraId="365C6861" w14:textId="77777777" w:rsidR="00112FDF" w:rsidRPr="00B94198" w:rsidRDefault="00112FDF" w:rsidP="00112FDF">
      <w:pPr>
        <w:jc w:val="center"/>
        <w:rPr>
          <w:rFonts w:ascii="TH SarabunPSK" w:eastAsia="Sarabun" w:hAnsi="TH SarabunPSK" w:cs="TH SarabunPSK"/>
          <w:sz w:val="28"/>
          <w:szCs w:val="28"/>
        </w:rPr>
      </w:pPr>
    </w:p>
    <w:p w14:paraId="121D14C0" w14:textId="77777777" w:rsidR="00112FDF" w:rsidRPr="00B94198" w:rsidRDefault="00112FDF" w:rsidP="00112FDF">
      <w:pPr>
        <w:jc w:val="right"/>
        <w:rPr>
          <w:rFonts w:ascii="TH SarabunPSK" w:eastAsia="Sarabun" w:hAnsi="TH SarabunPSK" w:cs="TH SarabunPSK"/>
          <w:sz w:val="28"/>
          <w:szCs w:val="28"/>
          <w:vertAlign w:val="superscript"/>
        </w:rPr>
      </w:pPr>
      <w:r w:rsidRPr="00B94198">
        <w:rPr>
          <w:rFonts w:ascii="TH SarabunPSK" w:eastAsia="Sarabun" w:hAnsi="TH SarabunPSK" w:cs="TH SarabunPSK"/>
          <w:sz w:val="28"/>
          <w:szCs w:val="28"/>
          <w:cs/>
        </w:rPr>
        <w:t>คณะผู้วิจัย</w:t>
      </w:r>
      <w:r w:rsidRPr="00B94198">
        <w:rPr>
          <w:rFonts w:ascii="TH SarabunPSK" w:eastAsia="Sarabun" w:hAnsi="TH SarabunPSK" w:cs="TH SarabunPSK"/>
          <w:sz w:val="28"/>
          <w:szCs w:val="28"/>
        </w:rPr>
        <w:t xml:space="preserve">: </w:t>
      </w:r>
      <w:r w:rsidRPr="00B94198">
        <w:rPr>
          <w:rFonts w:ascii="TH SarabunPSK" w:eastAsia="Sarabun" w:hAnsi="TH SarabunPSK" w:cs="TH SarabunPSK"/>
          <w:sz w:val="28"/>
          <w:szCs w:val="28"/>
          <w:cs/>
        </w:rPr>
        <w:t>นพ</w:t>
      </w:r>
      <w:r w:rsidRPr="00B94198">
        <w:rPr>
          <w:rFonts w:ascii="TH SarabunPSK" w:eastAsia="Sarabun" w:hAnsi="TH SarabunPSK" w:cs="TH SarabunPSK"/>
          <w:sz w:val="28"/>
          <w:szCs w:val="28"/>
        </w:rPr>
        <w:t>.</w:t>
      </w:r>
      <w:proofErr w:type="spellStart"/>
      <w:r w:rsidRPr="00B94198">
        <w:rPr>
          <w:rFonts w:ascii="TH SarabunPSK" w:eastAsia="Sarabun" w:hAnsi="TH SarabunPSK" w:cs="TH SarabunPSK"/>
          <w:sz w:val="28"/>
          <w:szCs w:val="28"/>
          <w:cs/>
        </w:rPr>
        <w:t>วรปรัชญ์</w:t>
      </w:r>
      <w:proofErr w:type="spellEnd"/>
      <w:r w:rsidRPr="00B94198">
        <w:rPr>
          <w:rFonts w:ascii="TH SarabunPSK" w:eastAsia="Sarabun" w:hAnsi="TH SarabunPSK" w:cs="TH SarabunPSK"/>
          <w:sz w:val="28"/>
          <w:szCs w:val="28"/>
          <w:cs/>
        </w:rPr>
        <w:t xml:space="preserve"> วุฒิการณ์</w:t>
      </w:r>
      <w:r w:rsidRPr="00B94198">
        <w:rPr>
          <w:rFonts w:ascii="TH SarabunPSK" w:eastAsia="Sarabun" w:hAnsi="TH SarabunPSK" w:cs="TH SarabunPSK"/>
          <w:sz w:val="28"/>
          <w:szCs w:val="28"/>
        </w:rPr>
        <w:t xml:space="preserve">, </w:t>
      </w:r>
      <w:r w:rsidRPr="00B94198">
        <w:rPr>
          <w:rFonts w:ascii="TH SarabunPSK" w:eastAsia="Sarabun" w:hAnsi="TH SarabunPSK" w:cs="TH SarabunPSK"/>
          <w:sz w:val="28"/>
          <w:szCs w:val="28"/>
          <w:cs/>
        </w:rPr>
        <w:t>นพ</w:t>
      </w:r>
      <w:r w:rsidRPr="00B94198">
        <w:rPr>
          <w:rFonts w:ascii="TH SarabunPSK" w:eastAsia="Sarabun" w:hAnsi="TH SarabunPSK" w:cs="TH SarabunPSK"/>
          <w:sz w:val="28"/>
          <w:szCs w:val="28"/>
        </w:rPr>
        <w:t>.</w:t>
      </w:r>
      <w:proofErr w:type="spellStart"/>
      <w:r w:rsidRPr="00B94198">
        <w:rPr>
          <w:rFonts w:ascii="TH SarabunPSK" w:eastAsia="Sarabun" w:hAnsi="TH SarabunPSK" w:cs="TH SarabunPSK"/>
          <w:sz w:val="28"/>
          <w:szCs w:val="28"/>
          <w:cs/>
        </w:rPr>
        <w:t>ลภัส</w:t>
      </w:r>
      <w:proofErr w:type="spellEnd"/>
      <w:r w:rsidRPr="00B94198">
        <w:rPr>
          <w:rFonts w:ascii="TH SarabunPSK" w:eastAsia="Sarabun" w:hAnsi="TH SarabunPSK" w:cs="TH SarabunPSK"/>
          <w:sz w:val="28"/>
          <w:szCs w:val="28"/>
          <w:cs/>
        </w:rPr>
        <w:t xml:space="preserve"> เลิศ</w:t>
      </w:r>
      <w:proofErr w:type="spellStart"/>
      <w:r w:rsidRPr="00B94198">
        <w:rPr>
          <w:rFonts w:ascii="TH SarabunPSK" w:eastAsia="Sarabun" w:hAnsi="TH SarabunPSK" w:cs="TH SarabunPSK"/>
          <w:sz w:val="28"/>
          <w:szCs w:val="28"/>
          <w:cs/>
        </w:rPr>
        <w:t>บุญศิริ</w:t>
      </w:r>
      <w:proofErr w:type="spellEnd"/>
      <w:r w:rsidRPr="00B94198">
        <w:rPr>
          <w:rFonts w:ascii="TH SarabunPSK" w:eastAsia="Sarabun" w:hAnsi="TH SarabunPSK" w:cs="TH SarabunPSK"/>
          <w:sz w:val="28"/>
          <w:szCs w:val="28"/>
        </w:rPr>
        <w:t xml:space="preserve">, </w:t>
      </w:r>
      <w:r w:rsidRPr="00B94198">
        <w:rPr>
          <w:rFonts w:ascii="TH SarabunPSK" w:eastAsia="Sarabun" w:hAnsi="TH SarabunPSK" w:cs="TH SarabunPSK"/>
          <w:sz w:val="28"/>
          <w:szCs w:val="28"/>
          <w:cs/>
        </w:rPr>
        <w:t>นพ</w:t>
      </w:r>
      <w:r w:rsidRPr="00B94198">
        <w:rPr>
          <w:rFonts w:ascii="TH SarabunPSK" w:eastAsia="Sarabun" w:hAnsi="TH SarabunPSK" w:cs="TH SarabunPSK"/>
          <w:sz w:val="28"/>
          <w:szCs w:val="28"/>
        </w:rPr>
        <w:t>.</w:t>
      </w:r>
      <w:r w:rsidRPr="00B94198">
        <w:rPr>
          <w:rFonts w:ascii="TH SarabunPSK" w:eastAsia="Sarabun" w:hAnsi="TH SarabunPSK" w:cs="TH SarabunPSK"/>
          <w:sz w:val="28"/>
          <w:szCs w:val="28"/>
          <w:cs/>
        </w:rPr>
        <w:t>ปวีณ ภูจันทึก</w:t>
      </w:r>
    </w:p>
    <w:p w14:paraId="00B1D67B" w14:textId="77777777" w:rsidR="00112FDF" w:rsidRPr="00B94198" w:rsidRDefault="00112FDF" w:rsidP="00112FDF">
      <w:pPr>
        <w:jc w:val="right"/>
        <w:rPr>
          <w:rFonts w:ascii="TH SarabunPSK" w:eastAsia="Sarabun" w:hAnsi="TH SarabunPSK" w:cs="TH SarabunPSK"/>
          <w:sz w:val="28"/>
          <w:szCs w:val="28"/>
        </w:rPr>
      </w:pPr>
      <w:r w:rsidRPr="00B94198">
        <w:rPr>
          <w:rFonts w:ascii="TH SarabunPSK" w:eastAsia="Sarabun" w:hAnsi="TH SarabunPSK" w:cs="TH SarabunPSK"/>
          <w:sz w:val="28"/>
          <w:szCs w:val="28"/>
          <w:cs/>
        </w:rPr>
        <w:t xml:space="preserve">กลุ่มงานจักษุวิทยา โรงพยาบาลศูนย์สกลนคร เขตสุขภาพที่ </w:t>
      </w:r>
      <w:r w:rsidRPr="00B94198">
        <w:rPr>
          <w:rFonts w:ascii="TH SarabunPSK" w:eastAsia="Sarabun" w:hAnsi="TH SarabunPSK" w:cs="TH SarabunPSK"/>
          <w:sz w:val="28"/>
          <w:szCs w:val="28"/>
        </w:rPr>
        <w:t>8</w:t>
      </w:r>
    </w:p>
    <w:p w14:paraId="2C79C80F" w14:textId="1DB96410" w:rsidR="000C7D1F" w:rsidRPr="00B94198" w:rsidRDefault="000C7D1F" w:rsidP="00B606C7">
      <w:pPr>
        <w:jc w:val="right"/>
        <w:rPr>
          <w:rFonts w:ascii="TH SarabunPSK" w:hAnsi="TH SarabunPSK" w:cs="TH SarabunPSK"/>
          <w:bCs/>
          <w:sz w:val="28"/>
          <w:szCs w:val="28"/>
        </w:rPr>
      </w:pPr>
      <w:r w:rsidRPr="00B94198">
        <w:rPr>
          <w:rFonts w:ascii="TH SarabunPSK" w:hAnsi="TH SarabunPSK" w:cs="TH SarabunPSK"/>
          <w:bCs/>
          <w:sz w:val="28"/>
          <w:szCs w:val="28"/>
          <w:cs/>
        </w:rPr>
        <w:t>สถานที่ปฏิบัติงาน</w:t>
      </w:r>
      <w:r w:rsidR="00113574" w:rsidRPr="00B94198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113574" w:rsidRPr="00B94198">
        <w:rPr>
          <w:rFonts w:ascii="TH SarabunPSK" w:hAnsi="TH SarabunPSK" w:cs="TH SarabunPSK"/>
          <w:b/>
          <w:sz w:val="28"/>
          <w:szCs w:val="28"/>
          <w:cs/>
        </w:rPr>
        <w:t>โรงพยาบาลสกลนคร สำนักงานสาธารณสุขจังหวัดสกลนค</w:t>
      </w:r>
      <w:r w:rsidR="00113574" w:rsidRPr="00B94198">
        <w:rPr>
          <w:rFonts w:ascii="TH SarabunPSK" w:hAnsi="TH SarabunPSK" w:cs="TH SarabunPSK"/>
          <w:bCs/>
          <w:sz w:val="28"/>
          <w:szCs w:val="28"/>
          <w:cs/>
        </w:rPr>
        <w:t>ร</w:t>
      </w:r>
      <w:r w:rsidRPr="00B94198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113574" w:rsidRPr="00B94198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113574" w:rsidRPr="00B94198">
        <w:rPr>
          <w:rFonts w:ascii="TH SarabunPSK" w:hAnsi="TH SarabunPSK" w:cs="TH SarabunPSK"/>
          <w:b/>
          <w:sz w:val="28"/>
          <w:szCs w:val="28"/>
          <w:cs/>
        </w:rPr>
        <w:t>8</w:t>
      </w:r>
    </w:p>
    <w:p w14:paraId="56FCA830" w14:textId="54118A39" w:rsidR="000C7D1F" w:rsidRPr="00B94198" w:rsidRDefault="000C7D1F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B94198">
        <w:rPr>
          <w:rFonts w:ascii="TH SarabunPSK" w:hAnsi="TH SarabunPSK" w:cs="TH SarabunPSK"/>
          <w:bCs/>
          <w:sz w:val="28"/>
          <w:szCs w:val="28"/>
          <w:cs/>
        </w:rPr>
        <w:t xml:space="preserve">ประเภท </w:t>
      </w:r>
      <w:r w:rsidR="00112FDF" w:rsidRPr="00B94198">
        <w:rPr>
          <w:rFonts w:ascii="TH SarabunPSK" w:eastAsia="Sarabun" w:hAnsi="TH SarabunPSK" w:cs="TH SarabunPSK"/>
          <w:sz w:val="28"/>
          <w:szCs w:val="28"/>
          <w:cs/>
        </w:rPr>
        <w:t>ผลงานทางวิชาการ</w:t>
      </w:r>
      <w:r w:rsidR="00B606C7">
        <w:rPr>
          <w:rFonts w:ascii="TH SarabunPSK" w:eastAsia="Sarabun" w:hAnsi="TH SarabunPSK" w:cs="TH SarabunPSK"/>
          <w:sz w:val="28"/>
          <w:szCs w:val="28"/>
        </w:rPr>
        <w:t>,</w:t>
      </w:r>
      <w:r w:rsidR="00B606C7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="00B606C7">
        <w:rPr>
          <w:rFonts w:ascii="TH SarabunPSK" w:hAnsi="TH SarabunPSK" w:cs="TH SarabunPSK" w:hint="cs"/>
          <w:sz w:val="28"/>
          <w:szCs w:val="28"/>
          <w:cs/>
        </w:rPr>
        <w:t>นำเสนอผลงานวิจัยด้วยวาจา</w:t>
      </w:r>
    </w:p>
    <w:p w14:paraId="35CD10E1" w14:textId="77777777" w:rsidR="003A37E8" w:rsidRPr="00B9419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56A85747" w14:textId="0843AF66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1E2227">
        <w:rPr>
          <w:rFonts w:ascii="TH SarabunPSK" w:eastAsia="Sarabun" w:hAnsi="TH SarabunPSK" w:cs="TH SarabunPSK"/>
          <w:b/>
          <w:sz w:val="28"/>
          <w:szCs w:val="28"/>
        </w:rPr>
        <w:t xml:space="preserve">1. </w:t>
      </w:r>
      <w:r w:rsidRPr="001E2227">
        <w:rPr>
          <w:rFonts w:ascii="TH SarabunPSK" w:eastAsia="Sarabun" w:hAnsi="TH SarabunPSK" w:cs="TH SarabunPSK"/>
          <w:b/>
          <w:bCs/>
          <w:sz w:val="28"/>
          <w:szCs w:val="28"/>
          <w:cs/>
        </w:rPr>
        <w:t>ความสำคัญของปัญหาวิจัย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: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ภาวะสายตาผิดปกติเป็นปัญหาทางการมองเห็นที่พบได้บ่อยในเด็กนักเรียนชั้นประถมศึกษา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โดยเป็นภาวะที่สามารถส่งผลกระทบต่อคุณภาพชีวิตและการเรียน การที่ได้ทราบถึงความชุกและปัจจัยเสี่ยงของภาวะนี้ จะช่วยส่งเสริมให้กระบวนการป้องกันและการรักษาภาวะสายตาผิดปกติในนักเรียน</w:t>
      </w:r>
      <w:r w:rsidR="002713EE">
        <w:rPr>
          <w:rFonts w:ascii="TH SarabunPSK" w:eastAsia="Sarabun" w:hAnsi="TH SarabunPSK" w:cs="TH SarabunPSK" w:hint="cs"/>
          <w:sz w:val="28"/>
          <w:szCs w:val="28"/>
          <w:cs/>
        </w:rPr>
        <w:t>ให้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มีประสิทธิภาพ</w:t>
      </w:r>
      <w:r w:rsidR="002713EE">
        <w:rPr>
          <w:rFonts w:ascii="TH SarabunPSK" w:eastAsia="Sarabun" w:hAnsi="TH SarabunPSK" w:cs="TH SarabunPSK" w:hint="cs"/>
          <w:sz w:val="28"/>
          <w:szCs w:val="28"/>
          <w:cs/>
        </w:rPr>
        <w:t>ยิ่ง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ขึ้น อนึ่งพบว่ามีการศึกษาหรืองานวิจัยที่เกี่ยวกับความชุกและปัจจัยเสี่ยงของภาวะสายตาผิดปกติในวัยเรียนอย่างจำกัดในประเทศไทยโดยเฉพาะอย่า</w:t>
      </w:r>
      <w:r w:rsidR="00DB14BF">
        <w:rPr>
          <w:rFonts w:ascii="TH SarabunPSK" w:eastAsia="Sarabun" w:hAnsi="TH SarabunPSK" w:cs="TH SarabunPSK" w:hint="cs"/>
          <w:sz w:val="28"/>
          <w:szCs w:val="28"/>
          <w:cs/>
        </w:rPr>
        <w:t>ง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ยิ่งในเขตเมืองและเขตชนบท ดังนั้นจึงได้มีการศึกษานี้ขึ้นเพื่อเปรียบเทียบความชุกและปัจจัยเสี่ยงของภาวะสายตาผิดปกติในนักเรียนชั้นประถมศึกษาระหว่างเขตเมืองและเขตชนบท</w:t>
      </w:r>
    </w:p>
    <w:p w14:paraId="13293422" w14:textId="77777777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2EC1C110" w14:textId="139C853A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1E2227">
        <w:rPr>
          <w:rFonts w:ascii="TH SarabunPSK" w:eastAsia="Sarabun" w:hAnsi="TH SarabunPSK" w:cs="TH SarabunPSK"/>
          <w:b/>
          <w:sz w:val="28"/>
          <w:szCs w:val="28"/>
        </w:rPr>
        <w:t xml:space="preserve">2. </w:t>
      </w:r>
      <w:r w:rsidRPr="001E2227">
        <w:rPr>
          <w:rFonts w:ascii="TH SarabunPSK" w:eastAsia="Sarabun" w:hAnsi="TH SarabunPSK" w:cs="TH SarabunPSK"/>
          <w:b/>
          <w:bCs/>
          <w:sz w:val="28"/>
          <w:szCs w:val="28"/>
          <w:cs/>
        </w:rPr>
        <w:t>วัตถุประสงค์การศึกษา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: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เพื่อศึกษาเปรียบเทียบความชุกและปัจจัยเสี่ยงของภาวะสายตาผิดปกติในนักเรียนชั้นประถมศึกษาปีที่ 1 ถึง 6 ระหว่าง เขตเมืองซึ่งคืออำเภอเมือง จังหวัดสกลนคร และ เขตชนบทซึ่งคืออำเภอบึงโขงหลง</w:t>
      </w:r>
      <w:r w:rsidRPr="001E2227">
        <w:rPr>
          <w:rFonts w:ascii="TH SarabunPSK" w:eastAsia="Sarabun" w:hAnsi="TH SarabunPSK" w:cs="TH SarabunPSK"/>
          <w:sz w:val="28"/>
          <w:szCs w:val="28"/>
        </w:rPr>
        <w:t>-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เซกา จังหวัดบึงกาฬ รวมถึงนำผลที่ได้จากการศึกษานี้เสมือน</w:t>
      </w:r>
      <w:r w:rsidR="00D22E1D">
        <w:rPr>
          <w:rFonts w:ascii="TH SarabunPSK" w:eastAsia="Sarabun" w:hAnsi="TH SarabunPSK" w:cs="TH SarabunPSK" w:hint="cs"/>
          <w:sz w:val="28"/>
          <w:szCs w:val="28"/>
          <w:cs/>
        </w:rPr>
        <w:t>หนึ่งใน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กลุ่มตัวแทนนักเรียนในเขตสุขภาพที่ 8 และนำไปสู่การขยายผล</w:t>
      </w:r>
      <w:r w:rsidR="0043010E">
        <w:rPr>
          <w:rFonts w:ascii="TH SarabunPSK" w:eastAsia="Sarabun" w:hAnsi="TH SarabunPSK" w:cs="TH SarabunPSK" w:hint="cs"/>
          <w:sz w:val="28"/>
          <w:szCs w:val="28"/>
          <w:cs/>
        </w:rPr>
        <w:t>สู่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ระดับประเทศต่อไป </w:t>
      </w:r>
    </w:p>
    <w:p w14:paraId="5A184BF1" w14:textId="77777777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7126412D" w14:textId="71736190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1E2227">
        <w:rPr>
          <w:rFonts w:ascii="TH SarabunPSK" w:eastAsia="Sarabun" w:hAnsi="TH SarabunPSK" w:cs="TH SarabunPSK"/>
          <w:b/>
          <w:sz w:val="28"/>
          <w:szCs w:val="28"/>
        </w:rPr>
        <w:t xml:space="preserve">3. </w:t>
      </w:r>
      <w:r w:rsidRPr="001E2227">
        <w:rPr>
          <w:rFonts w:ascii="TH SarabunPSK" w:eastAsia="Sarabun" w:hAnsi="TH SarabunPSK" w:cs="TH SarabunPSK"/>
          <w:b/>
          <w:bCs/>
          <w:sz w:val="28"/>
          <w:szCs w:val="28"/>
          <w:cs/>
        </w:rPr>
        <w:t>วิธีการศึกษา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: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เป็นการศึกษาที่จุดเวลาใดเวลาหนึ่ง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(Cross-sectional study)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ในกลุ่มนักเรียนชั้นประถมศึกษาปีที่ 1 ถึง 6 ทั้งหมด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16,134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ประกอบด้วยนักเรียน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9,554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คนในเขตเมืองและนักเรียน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6,580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คนในเขตชนบท ทำการวัดค่าความผิดปกติทางสายตาโดยใช้ แผ</w:t>
      </w:r>
      <w:r w:rsidR="00A56946">
        <w:rPr>
          <w:rFonts w:ascii="TH SarabunPSK" w:eastAsia="Sarabun" w:hAnsi="TH SarabunPSK" w:cs="TH SarabunPSK" w:hint="cs"/>
          <w:sz w:val="28"/>
          <w:szCs w:val="28"/>
          <w:cs/>
        </w:rPr>
        <w:t>่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นทดสอบสายตา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(Snellen chart),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เครื่องวัดสายตาอัตโนมัติ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(Autorefraction),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การวัดสายตาแบบถามตอบ </w:t>
      </w:r>
      <w:r w:rsidRPr="001E2227">
        <w:rPr>
          <w:rFonts w:ascii="TH SarabunPSK" w:eastAsia="Sarabun" w:hAnsi="TH SarabunPSK" w:cs="TH SarabunPSK"/>
          <w:sz w:val="28"/>
          <w:szCs w:val="28"/>
        </w:rPr>
        <w:t>(</w:t>
      </w:r>
      <w:r w:rsidR="000D2E5A">
        <w:rPr>
          <w:rFonts w:ascii="TH SarabunPSK" w:eastAsia="Sarabun" w:hAnsi="TH SarabunPSK" w:cs="TH SarabunPSK"/>
          <w:sz w:val="28"/>
          <w:szCs w:val="28"/>
        </w:rPr>
        <w:t>S</w:t>
      </w:r>
      <w:r w:rsidRPr="001E2227">
        <w:rPr>
          <w:rFonts w:ascii="TH SarabunPSK" w:eastAsia="Sarabun" w:hAnsi="TH SarabunPSK" w:cs="TH SarabunPSK"/>
          <w:sz w:val="28"/>
          <w:szCs w:val="28"/>
        </w:rPr>
        <w:t>ubjective refraction)</w:t>
      </w:r>
      <w:r w:rsidR="00D61086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="00D61086">
        <w:rPr>
          <w:rFonts w:ascii="TH SarabunPSK" w:eastAsia="Sarabun" w:hAnsi="TH SarabunPSK" w:cs="TH SarabunPSK" w:hint="cs"/>
          <w:sz w:val="28"/>
          <w:szCs w:val="28"/>
          <w:cs/>
        </w:rPr>
        <w:t>และยาขยายม่านตาที่มีฤทธิ์ลดการเพ่ง</w:t>
      </w:r>
      <w:r w:rsidR="000D2E5A">
        <w:rPr>
          <w:rFonts w:ascii="TH SarabunPSK" w:eastAsia="Sarabun" w:hAnsi="TH SarabunPSK" w:cs="TH SarabunPSK"/>
          <w:sz w:val="28"/>
          <w:szCs w:val="28"/>
        </w:rPr>
        <w:t xml:space="preserve"> (</w:t>
      </w:r>
      <w:proofErr w:type="spellStart"/>
      <w:r w:rsidR="000D2E5A">
        <w:rPr>
          <w:rFonts w:ascii="TH SarabunPSK" w:eastAsia="Sarabun" w:hAnsi="TH SarabunPSK" w:cs="TH SarabunPSK"/>
          <w:sz w:val="28"/>
          <w:szCs w:val="28"/>
        </w:rPr>
        <w:t>Cycloplegic</w:t>
      </w:r>
      <w:proofErr w:type="spellEnd"/>
      <w:r w:rsidR="000D2E5A">
        <w:rPr>
          <w:rFonts w:ascii="TH SarabunPSK" w:eastAsia="Sarabun" w:hAnsi="TH SarabunPSK" w:cs="TH SarabunPSK"/>
          <w:sz w:val="28"/>
          <w:szCs w:val="28"/>
        </w:rPr>
        <w:t xml:space="preserve"> </w:t>
      </w:r>
      <w:proofErr w:type="spellStart"/>
      <w:r w:rsidR="000D2E5A">
        <w:rPr>
          <w:rFonts w:ascii="TH SarabunPSK" w:eastAsia="Sarabun" w:hAnsi="TH SarabunPSK" w:cs="TH SarabunPSK"/>
          <w:sz w:val="28"/>
          <w:szCs w:val="28"/>
        </w:rPr>
        <w:t>reftaction</w:t>
      </w:r>
      <w:proofErr w:type="spellEnd"/>
      <w:r w:rsidR="000D2E5A">
        <w:rPr>
          <w:rFonts w:ascii="TH SarabunPSK" w:eastAsia="Sarabun" w:hAnsi="TH SarabunPSK" w:cs="TH SarabunPSK"/>
          <w:sz w:val="28"/>
          <w:szCs w:val="28"/>
        </w:rPr>
        <w:t>)</w:t>
      </w:r>
      <w:r w:rsidR="00D61086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ใช้การทดสอบชนิด</w:t>
      </w:r>
      <w:proofErr w:type="spellStart"/>
      <w:r w:rsidRPr="001E2227">
        <w:rPr>
          <w:rFonts w:ascii="TH SarabunPSK" w:eastAsia="Sarabun" w:hAnsi="TH SarabunPSK" w:cs="TH SarabunPSK"/>
          <w:sz w:val="28"/>
          <w:szCs w:val="28"/>
          <w:cs/>
        </w:rPr>
        <w:t>ไคสแควร์</w:t>
      </w:r>
      <w:proofErr w:type="spellEnd"/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</w:rPr>
        <w:t>(Chi-square test,</w:t>
      </w:r>
      <w:r w:rsidRPr="001E2227">
        <w:rPr>
          <w:rFonts w:ascii="TH SarabunPSK" w:hAnsi="TH SarabunPSK" w:cs="TH SarabunPSK"/>
          <w:sz w:val="28"/>
          <w:szCs w:val="28"/>
        </w:rPr>
        <w:t xml:space="preserve"> </w:t>
      </w:r>
      <w:r w:rsidRPr="001E2227">
        <w:rPr>
          <w:rFonts w:ascii="Calibri" w:hAnsi="Calibri" w:cs="Calibri"/>
          <w:sz w:val="28"/>
          <w:szCs w:val="28"/>
        </w:rPr>
        <w:t>χ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สำหรับทดสอบความแตกต่างของค่าความชุกของในภาวะสายตาผิดปกติในเขตเมืองและเขตชนบท สำหรับปัจจัยเสี่ยงของภาวะสายตาผิดปกตินั้น ใช้แบบสอบถาม และวิเคราะห์ข้อมูลโดยใช้การถดถอย</w:t>
      </w:r>
      <w:proofErr w:type="spellStart"/>
      <w:r w:rsidRPr="001E2227">
        <w:rPr>
          <w:rFonts w:ascii="TH SarabunPSK" w:eastAsia="Sarabun" w:hAnsi="TH SarabunPSK" w:cs="TH SarabunPSK"/>
          <w:sz w:val="28"/>
          <w:szCs w:val="28"/>
          <w:cs/>
        </w:rPr>
        <w:t>โล</w:t>
      </w:r>
      <w:proofErr w:type="spellEnd"/>
      <w:r w:rsidRPr="001E2227">
        <w:rPr>
          <w:rFonts w:ascii="TH SarabunPSK" w:eastAsia="Sarabun" w:hAnsi="TH SarabunPSK" w:cs="TH SarabunPSK"/>
          <w:sz w:val="28"/>
          <w:szCs w:val="28"/>
          <w:cs/>
        </w:rPr>
        <w:t>จี</w:t>
      </w:r>
      <w:proofErr w:type="spellStart"/>
      <w:r w:rsidRPr="001E2227">
        <w:rPr>
          <w:rFonts w:ascii="TH SarabunPSK" w:eastAsia="Sarabun" w:hAnsi="TH SarabunPSK" w:cs="TH SarabunPSK"/>
          <w:sz w:val="28"/>
          <w:szCs w:val="28"/>
          <w:cs/>
        </w:rPr>
        <w:t>สติก</w:t>
      </w:r>
      <w:proofErr w:type="spellEnd"/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(Logistic Regression Analysis) </w:t>
      </w:r>
    </w:p>
    <w:p w14:paraId="639F5960" w14:textId="77777777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7334A5CB" w14:textId="7EDA0CCC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1E2227">
        <w:rPr>
          <w:rFonts w:ascii="TH SarabunPSK" w:eastAsia="Sarabun" w:hAnsi="TH SarabunPSK" w:cs="TH SarabunPSK"/>
          <w:b/>
          <w:sz w:val="28"/>
          <w:szCs w:val="28"/>
        </w:rPr>
        <w:t xml:space="preserve">4. </w:t>
      </w:r>
      <w:r w:rsidRPr="001E2227">
        <w:rPr>
          <w:rFonts w:ascii="TH SarabunPSK" w:eastAsia="Sarabun" w:hAnsi="TH SarabunPSK" w:cs="TH SarabunPSK"/>
          <w:b/>
          <w:bCs/>
          <w:sz w:val="28"/>
          <w:szCs w:val="28"/>
          <w:cs/>
        </w:rPr>
        <w:t>ผลการศึกษา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: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จากการศึกษาในกลุ่มนักเรียนชั้นประถมศึกษาพบว่า อายุเฉลี่ยของนักเรียนชั้นประถมศึกษาอยู่ที่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9.1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ปี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,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ประกอบด้วยนักเรียนชายร้อยละ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49.2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และนักเรียนหญิงร้อยละ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50.8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พบจำนวนนักเรียนที่มีภาวะสายตาผิดปกติในเขตเมืองหรือ อำเภอเมือง จังหวัดสกลนครทั้งหมด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243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คิดเป็นค่าความชุกของภาวะสายตาผิดปกติร้อยละ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2.5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ของจำนวนนักเรียนทั้งหมดในการศึกษา โดยใน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243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คนนี้ประกอบด้วย นักเรียนที่มีสายตาสั้นร่วมกับสายตาเอียงทั้งหมด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76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31.3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ของนักเรียนในเขตเมือง ซึ่งถือว่าเป็นจำนวนที่พบบ่อยที่สุดในเขตเมือง ตามมาด้วยนักเรียนที่มีสายตาสั้น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68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28, 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นักเรียนที่มีสายตายาวร่วมกับสายตาเอียงทั้งหมด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55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22.6,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นักเรียนที่มีสายตาเอียง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31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12.8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และ นักเรียนที่มีสายตายาว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13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5.4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สำหรับในเขตชนบทหรือ อำเภอบึงโขงหลง</w:t>
      </w:r>
      <w:r w:rsidRPr="001E2227">
        <w:rPr>
          <w:rFonts w:ascii="TH SarabunPSK" w:eastAsia="Sarabun" w:hAnsi="TH SarabunPSK" w:cs="TH SarabunPSK"/>
          <w:sz w:val="28"/>
          <w:szCs w:val="28"/>
        </w:rPr>
        <w:t>-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เซกา จังหวัดบึงกาฬ มีจำนวนนักเรียนที่มีภาวะสายตาผิดปกติทั้งหมด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106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คิดเป็นค่าความชุกของภาวะสายตาผิดปกติร้อยละ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1.6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ของจำนวนนักเรียนทั้งหมดในการศึกษา โดยใน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106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คนนี้ประกอบด้วย นักเรียนที่มีสายตาสั้นร่วมกับสายตาเอียงทั้งหมด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44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41.5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ของนักเรียนในเขตชนบท ซึ่งถือว่าเป็นจำนวนที่มากที่สุด ตามมาด้วยนักเรียนที่มีสายตายาวร่วมกับสายตาเอียงทั้งหมด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24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22.6,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นักเรียนที่มีสายตาสั้น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21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19.8,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นักเรียนที่มีสายตาเอียง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13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12.3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และ นักเรียนที่มีสายตายาว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4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3.8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ทำการวิเคราะห์ข้อมูลโดยใช้</w:t>
      </w:r>
      <w:proofErr w:type="spellStart"/>
      <w:r w:rsidRPr="001E2227">
        <w:rPr>
          <w:rFonts w:ascii="TH SarabunPSK" w:eastAsia="Sarabun" w:hAnsi="TH SarabunPSK" w:cs="TH SarabunPSK"/>
          <w:sz w:val="28"/>
          <w:szCs w:val="28"/>
          <w:cs/>
        </w:rPr>
        <w:t>ไคสแควร์</w:t>
      </w:r>
      <w:proofErr w:type="spellEnd"/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 พบว่าความชุกของภาวะสายตาผิดปกติในเขตเมืองและเขตชนบทนั้นไม่</w:t>
      </w:r>
      <w:r w:rsidR="0021058F">
        <w:rPr>
          <w:rFonts w:ascii="TH SarabunPSK" w:eastAsia="Sarabun" w:hAnsi="TH SarabunPSK" w:cs="TH SarabunPSK" w:hint="cs"/>
          <w:sz w:val="28"/>
          <w:szCs w:val="28"/>
          <w:cs/>
        </w:rPr>
        <w:t>มีความ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แตกต่างกันอย่างมีนัยสำคัญ </w:t>
      </w:r>
      <w:r w:rsidRPr="001E2227">
        <w:rPr>
          <w:rFonts w:ascii="TH SarabunPSK" w:eastAsia="Sarabun" w:hAnsi="TH SarabunPSK" w:cs="TH SarabunPSK"/>
          <w:sz w:val="28"/>
          <w:szCs w:val="28"/>
        </w:rPr>
        <w:t>(</w:t>
      </w:r>
      <w:r w:rsidRPr="001E2227">
        <w:rPr>
          <w:rFonts w:ascii="Calibri" w:hAnsi="Calibri" w:cs="Calibri"/>
          <w:sz w:val="28"/>
          <w:szCs w:val="28"/>
        </w:rPr>
        <w:t>χ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 = </w:t>
      </w:r>
      <w:r w:rsidRPr="001E2227">
        <w:rPr>
          <w:rFonts w:ascii="TH SarabunPSK" w:eastAsia="Sarabun" w:hAnsi="TH SarabunPSK" w:cs="TH SarabunPSK"/>
          <w:sz w:val="28"/>
          <w:szCs w:val="28"/>
        </w:rPr>
        <w:lastRenderedPageBreak/>
        <w:t xml:space="preserve">2.327, P-value = 0.127)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นอกจากนี้ยังพบว่าค่าความชุกของภาวะสายตาผิดปกติจะเพิ่มขึ้น</w:t>
      </w:r>
      <w:r w:rsidR="000970F2">
        <w:rPr>
          <w:rFonts w:ascii="TH SarabunPSK" w:eastAsia="Sarabun" w:hAnsi="TH SarabunPSK" w:cs="TH SarabunPSK" w:hint="cs"/>
          <w:sz w:val="28"/>
          <w:szCs w:val="28"/>
          <w:cs/>
        </w:rPr>
        <w:t>โดย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สัมพันธ์กับอายุที่</w:t>
      </w:r>
      <w:r w:rsidR="000970F2">
        <w:rPr>
          <w:rFonts w:ascii="TH SarabunPSK" w:eastAsia="Sarabun" w:hAnsi="TH SarabunPSK" w:cs="TH SarabunPSK" w:hint="cs"/>
          <w:sz w:val="28"/>
          <w:szCs w:val="28"/>
          <w:cs/>
        </w:rPr>
        <w:t>มาก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ขึ้น กล่าวคือในนักเรียนช่วงอายุ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10-12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ปี มีความชุกของภาวะสายตาผิดปกติคิดเป็นร้อยละ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2.3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ในขณะที่ในนักเรียนช่วงอายุ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6-8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ปี มีความชุกคิดเป็นร้อยละ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1.3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ในส่วนของปัจจัยเสี่ยงของภาวะสายตาผิดปกตินั้นได้มีการใช้การวิเคราะห์โดยใช้การถดถอย</w:t>
      </w:r>
      <w:proofErr w:type="spellStart"/>
      <w:r w:rsidRPr="001E2227">
        <w:rPr>
          <w:rFonts w:ascii="TH SarabunPSK" w:eastAsia="Sarabun" w:hAnsi="TH SarabunPSK" w:cs="TH SarabunPSK"/>
          <w:sz w:val="28"/>
          <w:szCs w:val="28"/>
          <w:cs/>
        </w:rPr>
        <w:t>โล</w:t>
      </w:r>
      <w:proofErr w:type="spellEnd"/>
      <w:r w:rsidRPr="001E2227">
        <w:rPr>
          <w:rFonts w:ascii="TH SarabunPSK" w:eastAsia="Sarabun" w:hAnsi="TH SarabunPSK" w:cs="TH SarabunPSK"/>
          <w:sz w:val="28"/>
          <w:szCs w:val="28"/>
          <w:cs/>
        </w:rPr>
        <w:t>จี</w:t>
      </w:r>
      <w:proofErr w:type="spellStart"/>
      <w:r w:rsidRPr="001E2227">
        <w:rPr>
          <w:rFonts w:ascii="TH SarabunPSK" w:eastAsia="Sarabun" w:hAnsi="TH SarabunPSK" w:cs="TH SarabunPSK"/>
          <w:sz w:val="28"/>
          <w:szCs w:val="28"/>
          <w:cs/>
        </w:rPr>
        <w:t>สติก</w:t>
      </w:r>
      <w:proofErr w:type="spellEnd"/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 เพื่อคำนวณความเสี่ยง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(Odds ratio, OR)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ที่ช่วงความเชื่อมั</w:t>
      </w:r>
      <w:r w:rsidR="002B5EC9">
        <w:rPr>
          <w:rFonts w:ascii="TH SarabunPSK" w:eastAsia="Sarabun" w:hAnsi="TH SarabunPSK" w:cs="TH SarabunPSK" w:hint="cs"/>
          <w:sz w:val="28"/>
          <w:szCs w:val="28"/>
          <w:cs/>
        </w:rPr>
        <w:t>่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นระดับร้อยละ </w:t>
      </w:r>
      <w:r w:rsidRPr="001E2227">
        <w:rPr>
          <w:rFonts w:ascii="TH SarabunPSK" w:eastAsia="Sarabun" w:hAnsi="TH SarabunPSK" w:cs="TH SarabunPSK"/>
          <w:sz w:val="28"/>
          <w:szCs w:val="28"/>
        </w:rPr>
        <w:t>95</w:t>
      </w:r>
      <w:r w:rsidR="000970F2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(95% confidence interval, CI)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พบว่ามีปัจจัยเสี่ยงที่อาจ</w:t>
      </w:r>
      <w:r w:rsidR="008347C4">
        <w:rPr>
          <w:rFonts w:ascii="TH SarabunPSK" w:eastAsia="Sarabun" w:hAnsi="TH SarabunPSK" w:cs="TH SarabunPSK" w:hint="cs"/>
          <w:sz w:val="28"/>
          <w:szCs w:val="28"/>
          <w:cs/>
        </w:rPr>
        <w:t>เกี่ยวข้อง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(potential risk factor)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คือ ปัจจัยเสี่ยงเรื่องประวัติสายตาผิดปกติในครอบครัวของนักเรียน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(OR 2.39, 95% CI 1.81-3.16)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ปัจจัยเสี่ยงเรื่องการใช้เวลาในทำกิจกรรมกลางแจ้ง</w:t>
      </w:r>
      <w:r w:rsidR="00556701">
        <w:rPr>
          <w:rFonts w:ascii="TH SarabunPSK" w:eastAsia="Sarabun" w:hAnsi="TH SarabunPSK" w:cs="TH SarabunPSK"/>
          <w:sz w:val="28"/>
          <w:szCs w:val="28"/>
        </w:rPr>
        <w:t xml:space="preserve"> (Outdoor activities)</w:t>
      </w:r>
      <w:r w:rsidR="00556701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ที่น้อยกว่า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(OR 1.61, 95% CI 1.29-2.02)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และปัจจัยเสี่ยงเรื่องการใช้เวลาทำกิจกรรมที่ต้องมีการมองใกล้นานกว่า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ชั่วโมงต่อวัน </w:t>
      </w:r>
      <w:r w:rsidRPr="001E2227">
        <w:rPr>
          <w:rFonts w:ascii="TH SarabunPSK" w:eastAsia="Sarabun" w:hAnsi="TH SarabunPSK" w:cs="TH SarabunPSK"/>
          <w:sz w:val="28"/>
          <w:szCs w:val="28"/>
        </w:rPr>
        <w:t>(OR 1.95, 95% CI 1.50-2.54)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 เมื่อเปรียบเทียบนักเรียนในกลุ่มสายตาผิดปกติ พบว่านักเรียนที่มีสายตาสั้นร่วมกับสายตาเอียงพบมีความสัมพันธ์กับประวัติสายตาผิดปกติในครอบครัว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(OR 2.60, 95% CI 1.79-3.78)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และปัจจัยเสี่ยงเรื่องการใช้เวลาในทำกิจกรรมกลางแจ้งที่น้อยกว่า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(OR 1.70, 95% CI 1.30-2.24)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สำหรับนักเรียนที่มีสายตายาว</w:t>
      </w:r>
      <w:r w:rsidR="004079CC">
        <w:rPr>
          <w:rFonts w:ascii="TH SarabunPSK" w:eastAsia="Sarabun" w:hAnsi="TH SarabunPSK" w:cs="TH SarabunPSK" w:hint="cs"/>
          <w:sz w:val="28"/>
          <w:szCs w:val="28"/>
          <w:cs/>
        </w:rPr>
        <w:t>ร่วมกับสายตาเอียง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 มีแนวโน้มที่จะมีอายุน้อยกว่า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(OR 0.85, 95% CI 0.73-0.99)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และใช้เวลาทำกิจกรรมที่ต้องมีการมองใกล้มากกว่า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ชั่วโมงต่อวัน </w:t>
      </w:r>
      <w:r w:rsidRPr="001E2227">
        <w:rPr>
          <w:rFonts w:ascii="TH SarabunPSK" w:eastAsia="Sarabun" w:hAnsi="TH SarabunPSK" w:cs="TH SarabunPSK"/>
          <w:sz w:val="28"/>
          <w:szCs w:val="28"/>
        </w:rPr>
        <w:t>(OR 1.56, 95% CI 1.10-2.22)</w:t>
      </w:r>
      <w:r w:rsidR="00345CAC">
        <w:rPr>
          <w:rFonts w:ascii="TH SarabunPSK" w:eastAsia="Sarabun" w:hAnsi="TH SarabunPSK" w:cs="TH SarabunPSK" w:hint="cs"/>
          <w:sz w:val="28"/>
          <w:szCs w:val="28"/>
          <w:cs/>
        </w:rPr>
        <w:t xml:space="preserve"> เมื่อเปรียบเทียบกับความผิดปกติของสายตาชนิดอื่นๆ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นอกจากนี้ยังพบโรคทางตาชนิดอื่นๆอีกจำนวน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ในเขตชนบท ประกอบไปด้วยโรคต้อกระจกแต่กำเนิด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โรคทางกระจกตา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1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และโรคตาเข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9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ส่วนในเขตเมืองพบโรคทางตาชนิดอื่นๆจำนวน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8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ประกอบไปด้วยโรคจอประสาทตา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โรคจอประสาทตาผิดปกติในทารกเกิดก่อนกำหนด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คน และตาเข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6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คน</w:t>
      </w:r>
    </w:p>
    <w:p w14:paraId="45C9487E" w14:textId="77777777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55EEEB67" w14:textId="4EB045BF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1E2227">
        <w:rPr>
          <w:rFonts w:ascii="TH SarabunPSK" w:eastAsia="Sarabun" w:hAnsi="TH SarabunPSK" w:cs="TH SarabunPSK"/>
          <w:b/>
          <w:sz w:val="28"/>
          <w:szCs w:val="28"/>
        </w:rPr>
        <w:t xml:space="preserve">5. </w:t>
      </w:r>
      <w:r w:rsidRPr="001E2227">
        <w:rPr>
          <w:rFonts w:ascii="TH SarabunPSK" w:eastAsia="Sarabun" w:hAnsi="TH SarabunPSK" w:cs="TH SarabunPSK"/>
          <w:b/>
          <w:bCs/>
          <w:sz w:val="28"/>
          <w:szCs w:val="28"/>
          <w:cs/>
        </w:rPr>
        <w:t>อภิปรายผล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: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แม้ว่าความชุกของภาวะสายตาผิดปกติระหว่างพื้นที่เขตชนบทและเขตเมือง</w:t>
      </w:r>
      <w:r w:rsidR="00F77556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จะไม่</w:t>
      </w:r>
      <w:r w:rsidR="00F77556">
        <w:rPr>
          <w:rFonts w:ascii="TH SarabunPSK" w:eastAsia="Sarabun" w:hAnsi="TH SarabunPSK" w:cs="TH SarabunPSK" w:hint="cs"/>
          <w:sz w:val="28"/>
          <w:szCs w:val="28"/>
          <w:cs/>
        </w:rPr>
        <w:t>มีความ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แตกต่างกันอย่างมีนัยยะสำคัญทางสถิติ แต่ว่าการได้ทราบถึงปัจจัยเสี่ยง</w:t>
      </w:r>
      <w:r w:rsidR="00AD4988">
        <w:rPr>
          <w:rFonts w:ascii="TH SarabunPSK" w:eastAsia="Sarabun" w:hAnsi="TH SarabunPSK" w:cs="TH SarabunPSK" w:hint="cs"/>
          <w:sz w:val="28"/>
          <w:szCs w:val="28"/>
          <w:cs/>
        </w:rPr>
        <w:t>อาจ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ที่มีผลต่อภาวะสายตาผิดปกติ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เช่น ประวัติสายตาผิดปกติในครอบครัว การใช้เวลาทำกิจกรรมกลางแจ้งน้อยกว่า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และการใช้เวลาทำกิจกรรมที่ต้องมีการมองใกล้มากกว่า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ชั่วโมงต่อวัน สามารถนำมาปรับใช้ในการป้องกันและบริหารจัดการปัญหาได้ เราสามารถนำข้อมูลเหล่า</w:t>
      </w:r>
      <w:r w:rsidR="00345CAC">
        <w:rPr>
          <w:rFonts w:ascii="TH SarabunPSK" w:eastAsia="Sarabun" w:hAnsi="TH SarabunPSK" w:cs="TH SarabunPSK" w:hint="cs"/>
          <w:sz w:val="28"/>
          <w:szCs w:val="28"/>
          <w:cs/>
        </w:rPr>
        <w:t>นี้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มาช่วยกำหนดนโยบายสาธารณสุข โดยสนับสนุนให้มีการทำกิจกรรม</w:t>
      </w:r>
      <w:r w:rsidR="00CE77F8">
        <w:rPr>
          <w:rFonts w:ascii="TH SarabunPSK" w:eastAsia="Sarabun" w:hAnsi="TH SarabunPSK" w:cs="TH SarabunPSK" w:hint="cs"/>
          <w:sz w:val="28"/>
          <w:szCs w:val="28"/>
          <w:cs/>
        </w:rPr>
        <w:t>กลางแจ้ง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เพิ่มมากขึ้น รวมถึง</w:t>
      </w:r>
      <w:r w:rsidR="00822B14">
        <w:rPr>
          <w:rFonts w:ascii="TH SarabunPSK" w:eastAsia="Sarabun" w:hAnsi="TH SarabunPSK" w:cs="TH SarabunPSK" w:hint="cs"/>
          <w:sz w:val="28"/>
          <w:szCs w:val="28"/>
          <w:cs/>
        </w:rPr>
        <w:t>สนับสนุนให้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มีการตรวจคัดกรองและรักษาภาวะสายตาผิดปกติอย่างรวดเร็ว จะช่วยแก้ปัญหาสายตาผิดปกติได้ทั้งในเขตเมืองและเขตชนบท โดยการแก้ไขในเขตเมืองทำโดยสนับสนุน</w:t>
      </w:r>
      <w:r w:rsidR="00B5658A">
        <w:rPr>
          <w:rFonts w:ascii="TH SarabunPSK" w:eastAsia="Sarabun" w:hAnsi="TH SarabunPSK" w:cs="TH SarabunPSK" w:hint="cs"/>
          <w:sz w:val="28"/>
          <w:szCs w:val="28"/>
          <w:cs/>
        </w:rPr>
        <w:t>การ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เพิ่มเวลาทำกิจกรรมกลางแจ้ง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และลดเวลาทำกิจกรรมที่ต้องมองใกล้ ส่วนการแก้ไขปัญหาในเขตชนบททำได้โดยการเพิ่มการเข้าถึงบริการทางการแพทย์</w:t>
      </w:r>
    </w:p>
    <w:p w14:paraId="49C9C242" w14:textId="77777777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7311EAC0" w14:textId="3ACF5D09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1E2227">
        <w:rPr>
          <w:rFonts w:ascii="TH SarabunPSK" w:eastAsia="Sarabun" w:hAnsi="TH SarabunPSK" w:cs="TH SarabunPSK"/>
          <w:b/>
          <w:sz w:val="28"/>
          <w:szCs w:val="28"/>
        </w:rPr>
        <w:t xml:space="preserve">6. </w:t>
      </w:r>
      <w:r w:rsidRPr="001E2227">
        <w:rPr>
          <w:rFonts w:ascii="TH SarabunPSK" w:eastAsia="Sarabun" w:hAnsi="TH SarabunPSK" w:cs="TH SarabunPSK"/>
          <w:b/>
          <w:bCs/>
          <w:sz w:val="28"/>
          <w:szCs w:val="28"/>
          <w:cs/>
        </w:rPr>
        <w:t>สรุปและข้อเสนอแนะ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: 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ภาวะสายตาผิดปกติที่ไม่ได้รับการแก้ไข นำไปสู่ปัญหาการมองเห็นทั้งในเด็กและผู้ใหญ่ทั่วโลก ข้อมูลจากงานวิจัยชิ้นนี้เสนอว่าการคัดกรองและรักษาอย่างทันท่วงทีจะช่วยป้องกันไม่ให้ปัญหาสายตาผิดปกติพัฒนาไปเป็นปัญหาทางการมองเห็นที่รุนแรง</w:t>
      </w:r>
      <w:r w:rsidR="00AE0D13">
        <w:rPr>
          <w:rFonts w:ascii="TH SarabunPSK" w:eastAsia="Sarabun" w:hAnsi="TH SarabunPSK" w:cs="TH SarabunPSK" w:hint="cs"/>
          <w:sz w:val="28"/>
          <w:szCs w:val="28"/>
          <w:cs/>
        </w:rPr>
        <w:t xml:space="preserve"> และถาวร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ในอนาคต โดยเฉพาะในกลุ่มเด็กที่มีความเสี่ยง เช่น มีประวัติสายตาผิดปกติในครอบครัว มีการใช้เวลาทำกิจกรรมกลางแจ้งน้อยลง และการใช้เวลาทำกิจกรรมที่ต้องมีการมองใกล้มากกว่า </w:t>
      </w:r>
      <w:r w:rsidRPr="001E2227">
        <w:rPr>
          <w:rFonts w:ascii="TH SarabunPSK" w:eastAsia="Sarabun" w:hAnsi="TH SarabunPSK" w:cs="TH SarabunPSK"/>
          <w:sz w:val="28"/>
          <w:szCs w:val="28"/>
        </w:rPr>
        <w:t xml:space="preserve">2 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ชั่วโมงต่อวัน การ</w:t>
      </w:r>
      <w:r w:rsidR="0056414B">
        <w:rPr>
          <w:rFonts w:ascii="TH SarabunPSK" w:eastAsia="Sarabun" w:hAnsi="TH SarabunPSK" w:cs="TH SarabunPSK" w:hint="cs"/>
          <w:sz w:val="28"/>
          <w:szCs w:val="28"/>
          <w:cs/>
        </w:rPr>
        <w:t>กำหนดนโยบาย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 เช่น หน่วยตรวจตาเคลื่อนที่ และ</w:t>
      </w:r>
      <w:r w:rsidR="00556701">
        <w:rPr>
          <w:rFonts w:ascii="TH SarabunPSK" w:eastAsia="Sarabun" w:hAnsi="TH SarabunPSK" w:cs="TH SarabunPSK" w:hint="cs"/>
          <w:sz w:val="28"/>
          <w:szCs w:val="28"/>
          <w:cs/>
        </w:rPr>
        <w:t>พัฒนา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หลักสูตร</w:t>
      </w:r>
      <w:r w:rsidR="00AE0D13">
        <w:rPr>
          <w:rFonts w:ascii="TH SarabunPSK" w:eastAsia="Sarabun" w:hAnsi="TH SarabunPSK" w:cs="TH SarabunPSK" w:hint="cs"/>
          <w:sz w:val="28"/>
          <w:szCs w:val="28"/>
          <w:cs/>
        </w:rPr>
        <w:t>เพื่อเพิ่ม</w:t>
      </w:r>
      <w:r w:rsidR="0056414B">
        <w:rPr>
          <w:rFonts w:ascii="TH SarabunPSK" w:eastAsia="Sarabun" w:hAnsi="TH SarabunPSK" w:cs="TH SarabunPSK" w:hint="cs"/>
          <w:sz w:val="28"/>
          <w:szCs w:val="28"/>
          <w:cs/>
        </w:rPr>
        <w:t>ประสิทธิ</w:t>
      </w:r>
      <w:r w:rsidR="00AE0D13">
        <w:rPr>
          <w:rFonts w:ascii="TH SarabunPSK" w:eastAsia="Sarabun" w:hAnsi="TH SarabunPSK" w:cs="TH SarabunPSK" w:hint="cs"/>
          <w:sz w:val="28"/>
          <w:szCs w:val="28"/>
          <w:cs/>
        </w:rPr>
        <w:t>ภาพ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 xml:space="preserve">การคัดกรองสายตาในโรงเรียน จะช่วยเพิ่มการเข้าถึงบริการทางการแพทย์ และช่วยป้องกันภาวะสายตาผิดปกติได้ในระยะยาว </w:t>
      </w:r>
      <w:r w:rsidR="00AE0D13">
        <w:rPr>
          <w:rFonts w:ascii="TH SarabunPSK" w:eastAsia="Sarabun" w:hAnsi="TH SarabunPSK" w:cs="TH SarabunPSK" w:hint="cs"/>
          <w:sz w:val="28"/>
          <w:szCs w:val="28"/>
          <w:cs/>
        </w:rPr>
        <w:t>ทั้งนี้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ควรมีการศึกษาเพิ่มเติมถึงกลไกที่อธิบายปัจจัยเสี่ยงเหล่านี้ รวมถึงกระบวนการที่มีประสิทธิภาพในการลด</w:t>
      </w:r>
      <w:r w:rsidR="00BA7366">
        <w:rPr>
          <w:rFonts w:ascii="TH SarabunPSK" w:eastAsia="Sarabun" w:hAnsi="TH SarabunPSK" w:cs="TH SarabunPSK" w:hint="cs"/>
          <w:sz w:val="28"/>
          <w:szCs w:val="28"/>
          <w:cs/>
        </w:rPr>
        <w:t>ความรุนแรงของโรคทาง</w:t>
      </w:r>
      <w:r w:rsidRPr="001E2227">
        <w:rPr>
          <w:rFonts w:ascii="TH SarabunPSK" w:eastAsia="Sarabun" w:hAnsi="TH SarabunPSK" w:cs="TH SarabunPSK"/>
          <w:sz w:val="28"/>
          <w:szCs w:val="28"/>
          <w:cs/>
        </w:rPr>
        <w:t>สายตาและโรคตาอื่นๆในเด็ก</w:t>
      </w:r>
      <w:r w:rsidR="00AE0D13">
        <w:rPr>
          <w:rFonts w:ascii="TH SarabunPSK" w:eastAsia="Sarabun" w:hAnsi="TH SarabunPSK" w:cs="TH SarabunPSK" w:hint="cs"/>
          <w:sz w:val="28"/>
          <w:szCs w:val="28"/>
          <w:cs/>
        </w:rPr>
        <w:t>ต่อไป</w:t>
      </w:r>
    </w:p>
    <w:p w14:paraId="1167CB41" w14:textId="76D0969E" w:rsidR="00E46403" w:rsidRPr="001E2227" w:rsidRDefault="00E46403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3B2F3305" w14:textId="1CC517F7" w:rsidR="001E2227" w:rsidRPr="001E2227" w:rsidRDefault="001E2227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50352DB4" w14:textId="23273D77" w:rsidR="001E2227" w:rsidRPr="001E2227" w:rsidRDefault="001E2227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336DC75D" w14:textId="1585F90E" w:rsidR="001E2227" w:rsidRPr="001E2227" w:rsidRDefault="001E2227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4FB03F63" w14:textId="377CA6BC" w:rsidR="001E2227" w:rsidRPr="001E2227" w:rsidRDefault="001E2227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4415581B" w14:textId="01E1ED89" w:rsidR="001E2227" w:rsidRPr="001E2227" w:rsidRDefault="001E2227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53625F8F" w14:textId="6AE24A23" w:rsidR="001E2227" w:rsidRDefault="001E2227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06430738" w14:textId="77777777" w:rsidR="00C42F8D" w:rsidRPr="001E2227" w:rsidRDefault="00C42F8D" w:rsidP="00E46403">
      <w:pPr>
        <w:jc w:val="thaiDistribute"/>
        <w:rPr>
          <w:rFonts w:ascii="TH SarabunPSK" w:eastAsia="Sarabun" w:hAnsi="TH SarabunPSK" w:cs="TH SarabunPSK"/>
          <w:sz w:val="28"/>
          <w:szCs w:val="28"/>
        </w:rPr>
      </w:pPr>
    </w:p>
    <w:p w14:paraId="0827955E" w14:textId="7199F2CA" w:rsidR="003B2B7E" w:rsidRDefault="003B2B7E" w:rsidP="00E46403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3A041FB3" w14:textId="4B40FAA8" w:rsidR="003B2B7E" w:rsidRDefault="003B2B7E" w:rsidP="00E46403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16DCD6B3" w14:textId="3125586F" w:rsidR="003B2B7E" w:rsidRDefault="003B2B7E" w:rsidP="00E46403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00BE7823" w14:textId="26139A14" w:rsidR="003B2B7E" w:rsidRDefault="003B2B7E" w:rsidP="00E46403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590AB00E" w14:textId="0A10F6AC" w:rsidR="003B2B7E" w:rsidRDefault="003B2B7E" w:rsidP="00E46403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47D3DDBB" w14:textId="25EE2015" w:rsidR="003B2B7E" w:rsidRDefault="003B2B7E" w:rsidP="00E46403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02525FD1" w14:textId="77777777" w:rsidR="003B2B7E" w:rsidRDefault="003B2B7E" w:rsidP="003B2B7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14:paraId="153F7901" w14:textId="1293F77B" w:rsidR="003B2B7E" w:rsidRDefault="003B2B7E" w:rsidP="003B2B7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/>
          <w:b/>
          <w:bCs/>
          <w:sz w:val="96"/>
          <w:szCs w:val="96"/>
          <w:cs/>
        </w:rPr>
        <w:t xml:space="preserve">การส่งผลงาน </w:t>
      </w:r>
    </w:p>
    <w:p w14:paraId="3F11C94B" w14:textId="77777777" w:rsidR="003B2B7E" w:rsidRDefault="003B2B7E" w:rsidP="003B2B7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/>
          <w:b/>
          <w:bCs/>
          <w:sz w:val="96"/>
          <w:szCs w:val="96"/>
        </w:rPr>
        <w:t>Best Practice Service Plan</w:t>
      </w:r>
    </w:p>
    <w:p w14:paraId="28642959" w14:textId="77777777" w:rsidR="003B2B7E" w:rsidRDefault="003B2B7E" w:rsidP="003B2B7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/>
          <w:b/>
          <w:bCs/>
          <w:sz w:val="96"/>
          <w:szCs w:val="96"/>
          <w:cs/>
        </w:rPr>
        <w:t>สาขา ตา</w:t>
      </w:r>
    </w:p>
    <w:p w14:paraId="3B51949B" w14:textId="04B8994E" w:rsidR="003B2B7E" w:rsidRPr="003B2B7E" w:rsidRDefault="003B2B7E" w:rsidP="003B2B7E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96"/>
          <w:szCs w:val="96"/>
          <w:cs/>
        </w:rPr>
        <w:t>ประเภท</w:t>
      </w:r>
      <w:r>
        <w:rPr>
          <w:rFonts w:ascii="TH SarabunPSK" w:hAnsi="TH SarabunPSK" w:cs="TH SarabunPSK" w:hint="cs"/>
          <w:b/>
          <w:bCs/>
          <w:sz w:val="96"/>
          <w:szCs w:val="96"/>
          <w:cs/>
        </w:rPr>
        <w:t xml:space="preserve"> ผลงานทางวิชาการ</w:t>
      </w:r>
    </w:p>
    <w:sectPr w:rsidR="003B2B7E" w:rsidRPr="003B2B7E" w:rsidSect="00224FFD">
      <w:headerReference w:type="default" r:id="rId7"/>
      <w:pgSz w:w="11906" w:h="16838"/>
      <w:pgMar w:top="851" w:right="1134" w:bottom="851" w:left="1701" w:header="426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B255B" w14:textId="77777777" w:rsidR="00032F1D" w:rsidRDefault="00032F1D" w:rsidP="00C60608">
      <w:r>
        <w:separator/>
      </w:r>
    </w:p>
  </w:endnote>
  <w:endnote w:type="continuationSeparator" w:id="0">
    <w:p w14:paraId="5B5C6546" w14:textId="77777777" w:rsidR="00032F1D" w:rsidRDefault="00032F1D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Sarabun">
    <w:charset w:val="DE"/>
    <w:family w:val="auto"/>
    <w:pitch w:val="variable"/>
    <w:sig w:usb0="21000007" w:usb1="00000001" w:usb2="00000000" w:usb3="00000000" w:csb0="000101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54004" w14:textId="77777777" w:rsidR="00032F1D" w:rsidRDefault="00032F1D" w:rsidP="00C60608">
      <w:r>
        <w:separator/>
      </w:r>
    </w:p>
  </w:footnote>
  <w:footnote w:type="continuationSeparator" w:id="0">
    <w:p w14:paraId="0D956DFA" w14:textId="77777777" w:rsidR="00032F1D" w:rsidRDefault="00032F1D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424B6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176B372A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A85D5B" w:rsidRPr="00A85D5B">
          <w:rPr>
            <w:rFonts w:ascii="TH SarabunPSK" w:hAnsi="TH SarabunPSK" w:cs="TH SarabunPSK"/>
            <w:noProof/>
            <w:sz w:val="28"/>
            <w:szCs w:val="28"/>
            <w:lang w:val="th-TH"/>
          </w:rPr>
          <w:t>3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32F1D"/>
    <w:rsid w:val="0004316B"/>
    <w:rsid w:val="000970F2"/>
    <w:rsid w:val="000A0121"/>
    <w:rsid w:val="000C7D1F"/>
    <w:rsid w:val="000D2E5A"/>
    <w:rsid w:val="00112FDF"/>
    <w:rsid w:val="00113574"/>
    <w:rsid w:val="0013553C"/>
    <w:rsid w:val="001704B8"/>
    <w:rsid w:val="001803D5"/>
    <w:rsid w:val="0019409D"/>
    <w:rsid w:val="001B1B27"/>
    <w:rsid w:val="001E2227"/>
    <w:rsid w:val="001E3930"/>
    <w:rsid w:val="002039F6"/>
    <w:rsid w:val="0021058F"/>
    <w:rsid w:val="00214AF1"/>
    <w:rsid w:val="00223839"/>
    <w:rsid w:val="00223FD4"/>
    <w:rsid w:val="00224FFD"/>
    <w:rsid w:val="002713EE"/>
    <w:rsid w:val="002966FF"/>
    <w:rsid w:val="002A0BDA"/>
    <w:rsid w:val="002B0224"/>
    <w:rsid w:val="002B5EC9"/>
    <w:rsid w:val="00311FC9"/>
    <w:rsid w:val="003145CF"/>
    <w:rsid w:val="00317C43"/>
    <w:rsid w:val="0032056D"/>
    <w:rsid w:val="003345B3"/>
    <w:rsid w:val="00345CAC"/>
    <w:rsid w:val="003577B4"/>
    <w:rsid w:val="003609D0"/>
    <w:rsid w:val="00371130"/>
    <w:rsid w:val="0037618D"/>
    <w:rsid w:val="00385208"/>
    <w:rsid w:val="003A37E8"/>
    <w:rsid w:val="003B08C3"/>
    <w:rsid w:val="003B2B7E"/>
    <w:rsid w:val="003F2FA8"/>
    <w:rsid w:val="004079CC"/>
    <w:rsid w:val="00412E6F"/>
    <w:rsid w:val="0043010E"/>
    <w:rsid w:val="00442E82"/>
    <w:rsid w:val="00492238"/>
    <w:rsid w:val="004A7712"/>
    <w:rsid w:val="004B67C7"/>
    <w:rsid w:val="004C30A9"/>
    <w:rsid w:val="004D33D8"/>
    <w:rsid w:val="004F0951"/>
    <w:rsid w:val="005102EE"/>
    <w:rsid w:val="00550335"/>
    <w:rsid w:val="00556701"/>
    <w:rsid w:val="0056094D"/>
    <w:rsid w:val="0056414B"/>
    <w:rsid w:val="005F696B"/>
    <w:rsid w:val="006029D5"/>
    <w:rsid w:val="00634869"/>
    <w:rsid w:val="0069543C"/>
    <w:rsid w:val="006B61FE"/>
    <w:rsid w:val="006C2E9C"/>
    <w:rsid w:val="007024E5"/>
    <w:rsid w:val="0072488C"/>
    <w:rsid w:val="007404C2"/>
    <w:rsid w:val="007B0C59"/>
    <w:rsid w:val="007C0E9A"/>
    <w:rsid w:val="007C15A7"/>
    <w:rsid w:val="008208E2"/>
    <w:rsid w:val="00822B14"/>
    <w:rsid w:val="008347C4"/>
    <w:rsid w:val="0084060D"/>
    <w:rsid w:val="00866DDC"/>
    <w:rsid w:val="00870533"/>
    <w:rsid w:val="008B443B"/>
    <w:rsid w:val="008C469A"/>
    <w:rsid w:val="0094716F"/>
    <w:rsid w:val="009719E8"/>
    <w:rsid w:val="00983FAC"/>
    <w:rsid w:val="009A3C45"/>
    <w:rsid w:val="009A6FAB"/>
    <w:rsid w:val="009D3499"/>
    <w:rsid w:val="009D619A"/>
    <w:rsid w:val="00A149A8"/>
    <w:rsid w:val="00A16813"/>
    <w:rsid w:val="00A41031"/>
    <w:rsid w:val="00A56946"/>
    <w:rsid w:val="00A80300"/>
    <w:rsid w:val="00A8217B"/>
    <w:rsid w:val="00A85D5B"/>
    <w:rsid w:val="00AC5A58"/>
    <w:rsid w:val="00AD1E74"/>
    <w:rsid w:val="00AD2414"/>
    <w:rsid w:val="00AD4988"/>
    <w:rsid w:val="00AE0D13"/>
    <w:rsid w:val="00AE27ED"/>
    <w:rsid w:val="00B118BE"/>
    <w:rsid w:val="00B407BC"/>
    <w:rsid w:val="00B424D9"/>
    <w:rsid w:val="00B5658A"/>
    <w:rsid w:val="00B606C7"/>
    <w:rsid w:val="00B92AD2"/>
    <w:rsid w:val="00B94198"/>
    <w:rsid w:val="00BA7366"/>
    <w:rsid w:val="00BB6A31"/>
    <w:rsid w:val="00BF1910"/>
    <w:rsid w:val="00C00D32"/>
    <w:rsid w:val="00C1008C"/>
    <w:rsid w:val="00C12669"/>
    <w:rsid w:val="00C21995"/>
    <w:rsid w:val="00C338B9"/>
    <w:rsid w:val="00C42F8D"/>
    <w:rsid w:val="00C60608"/>
    <w:rsid w:val="00C64848"/>
    <w:rsid w:val="00C851D9"/>
    <w:rsid w:val="00CB7C2B"/>
    <w:rsid w:val="00CE77F8"/>
    <w:rsid w:val="00D11299"/>
    <w:rsid w:val="00D167ED"/>
    <w:rsid w:val="00D179B3"/>
    <w:rsid w:val="00D22E1D"/>
    <w:rsid w:val="00D47CE3"/>
    <w:rsid w:val="00D53945"/>
    <w:rsid w:val="00D5550F"/>
    <w:rsid w:val="00D61086"/>
    <w:rsid w:val="00D75AAE"/>
    <w:rsid w:val="00DA26AB"/>
    <w:rsid w:val="00DB14BF"/>
    <w:rsid w:val="00DB2BB0"/>
    <w:rsid w:val="00DC14C0"/>
    <w:rsid w:val="00DC59E8"/>
    <w:rsid w:val="00DF10B1"/>
    <w:rsid w:val="00E15E17"/>
    <w:rsid w:val="00E217E7"/>
    <w:rsid w:val="00E304E1"/>
    <w:rsid w:val="00E33073"/>
    <w:rsid w:val="00E36BCC"/>
    <w:rsid w:val="00E46403"/>
    <w:rsid w:val="00ED2CBC"/>
    <w:rsid w:val="00EF5297"/>
    <w:rsid w:val="00EF69F0"/>
    <w:rsid w:val="00F078DE"/>
    <w:rsid w:val="00F144DC"/>
    <w:rsid w:val="00F658E0"/>
    <w:rsid w:val="00F673AB"/>
    <w:rsid w:val="00F73A65"/>
    <w:rsid w:val="00F772A2"/>
    <w:rsid w:val="00F77556"/>
    <w:rsid w:val="00F85059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730EF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DA26AB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119</cp:revision>
  <cp:lastPrinted>2023-03-10T08:48:00Z</cp:lastPrinted>
  <dcterms:created xsi:type="dcterms:W3CDTF">2023-03-09T09:09:00Z</dcterms:created>
  <dcterms:modified xsi:type="dcterms:W3CDTF">2023-03-30T08:50:00Z</dcterms:modified>
</cp:coreProperties>
</file>